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E54C92" w:rsidP="00E54C92">
      <w:pPr>
        <w:jc w:val="center"/>
        <w:rPr>
          <w:b/>
          <w:lang w:val="bg-BG"/>
        </w:rPr>
      </w:pPr>
      <w:bookmarkStart w:id="0" w:name="_GoBack"/>
      <w:bookmarkEnd w:id="0"/>
      <w:r w:rsidRPr="00E54C92">
        <w:rPr>
          <w:b/>
          <w:lang w:val="bg-BG"/>
        </w:rPr>
        <w:t>Информация съгласно приложение №</w:t>
      </w:r>
      <w:r w:rsidRPr="00E54C92">
        <w:rPr>
          <w:b/>
        </w:rPr>
        <w:t xml:space="preserve"> </w:t>
      </w:r>
      <w:r w:rsidRPr="00E54C92">
        <w:rPr>
          <w:b/>
          <w:lang w:val="bg-BG"/>
        </w:rPr>
        <w:t>9</w:t>
      </w:r>
      <w:r>
        <w:rPr>
          <w:b/>
        </w:rPr>
        <w:t xml:space="preserve"> </w:t>
      </w:r>
      <w:r>
        <w:rPr>
          <w:b/>
          <w:lang w:val="bg-BG"/>
        </w:rPr>
        <w:t xml:space="preserve">от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1A3C1D" w:rsidRDefault="005C76F9" w:rsidP="00A25685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1A3C1D" w:rsidRPr="003075D7">
        <w:rPr>
          <w:lang w:val="bg-BG"/>
        </w:rPr>
        <w:t>Груп Транс Енерджи ООД</w:t>
      </w:r>
      <w:r w:rsidR="001A3C1D">
        <w:rPr>
          <w:lang w:val="bg-BG"/>
        </w:rPr>
        <w:t xml:space="preserve"> с ЕИК </w:t>
      </w:r>
      <w:r w:rsidR="001A3C1D" w:rsidRPr="003075D7">
        <w:rPr>
          <w:lang w:val="bg-BG"/>
        </w:rPr>
        <w:t>201195719</w:t>
      </w:r>
      <w:r w:rsidR="001A3C1D">
        <w:rPr>
          <w:lang w:val="bg-BG"/>
        </w:rPr>
        <w:t xml:space="preserve"> </w:t>
      </w:r>
      <w:r>
        <w:rPr>
          <w:lang w:val="bg-BG"/>
        </w:rPr>
        <w:t>за период</w:t>
      </w:r>
      <w:r w:rsidR="00F365D5">
        <w:rPr>
          <w:lang w:val="bg-BG"/>
        </w:rPr>
        <w:t>а</w:t>
      </w:r>
      <w:r>
        <w:rPr>
          <w:lang w:val="bg-BG"/>
        </w:rPr>
        <w:t xml:space="preserve">, </w:t>
      </w:r>
    </w:p>
    <w:p w:rsidR="00E54C92" w:rsidRPr="00E54C92" w:rsidRDefault="007307D3" w:rsidP="001A3C1D">
      <w:pPr>
        <w:spacing w:after="120"/>
        <w:jc w:val="center"/>
        <w:rPr>
          <w:lang w:val="bg-BG"/>
        </w:rPr>
      </w:pPr>
      <w:r>
        <w:rPr>
          <w:lang w:val="bg-BG"/>
        </w:rPr>
        <w:t xml:space="preserve">приключващ на </w:t>
      </w:r>
      <w:r w:rsidR="00C05791">
        <w:rPr>
          <w:lang w:val="bg-BG"/>
        </w:rPr>
        <w:t>30 юни</w:t>
      </w:r>
      <w:r w:rsidR="007C3804">
        <w:rPr>
          <w:lang w:val="bg-BG"/>
        </w:rPr>
        <w:t xml:space="preserve"> 2017</w:t>
      </w:r>
      <w:r w:rsidR="005C76F9">
        <w:rPr>
          <w:lang w:val="bg-BG"/>
        </w:rPr>
        <w:t xml:space="preserve"> г.</w:t>
      </w:r>
    </w:p>
    <w:p w:rsidR="00502304" w:rsidRDefault="00502304" w:rsidP="00502304">
      <w:pPr>
        <w:pStyle w:val="ListParagraph"/>
        <w:numPr>
          <w:ilvl w:val="1"/>
          <w:numId w:val="2"/>
        </w:numPr>
        <w:spacing w:after="120"/>
        <w:ind w:left="357" w:firstLine="0"/>
        <w:jc w:val="both"/>
        <w:rPr>
          <w:lang w:val="bg-BG"/>
        </w:rPr>
      </w:pPr>
      <w:proofErr w:type="spellStart"/>
      <w:r>
        <w:rPr>
          <w:rStyle w:val="p"/>
        </w:rPr>
        <w:t>Промяна</w:t>
      </w:r>
      <w:proofErr w:type="spellEnd"/>
      <w:r w:rsidRPr="00430698">
        <w:rPr>
          <w:rStyle w:val="p"/>
          <w:lang w:val="bg-BG"/>
        </w:rPr>
        <w:t xml:space="preserve"> на </w:t>
      </w:r>
      <w:proofErr w:type="spellStart"/>
      <w:r>
        <w:rPr>
          <w:rStyle w:val="p"/>
        </w:rPr>
        <w:t>лицата</w:t>
      </w:r>
      <w:proofErr w:type="spellEnd"/>
      <w:r>
        <w:rPr>
          <w:rStyle w:val="p"/>
        </w:rPr>
        <w:t xml:space="preserve">, </w:t>
      </w:r>
      <w:proofErr w:type="spellStart"/>
      <w:r>
        <w:rPr>
          <w:rStyle w:val="p"/>
        </w:rPr>
        <w:t>упражняващи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контрол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върху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Дружеството</w:t>
      </w:r>
      <w:proofErr w:type="spellEnd"/>
      <w:r>
        <w:rPr>
          <w:rStyle w:val="p"/>
        </w:rPr>
        <w:t xml:space="preserve"> - </w:t>
      </w:r>
      <w:r w:rsidRPr="00430698">
        <w:rPr>
          <w:lang w:val="bg-BG"/>
        </w:rPr>
        <w:t>няма промяна</w:t>
      </w:r>
      <w:r>
        <w:t xml:space="preserve"> </w:t>
      </w:r>
      <w:r w:rsidR="00C05791">
        <w:rPr>
          <w:lang w:val="bg-BG"/>
        </w:rPr>
        <w:t>за отчетния период.</w:t>
      </w:r>
    </w:p>
    <w:p w:rsidR="00502304" w:rsidRPr="00430698" w:rsidRDefault="00502304" w:rsidP="00502304">
      <w:pPr>
        <w:spacing w:after="120"/>
        <w:ind w:left="357"/>
        <w:jc w:val="both"/>
        <w:rPr>
          <w:rStyle w:val="p"/>
          <w:lang w:val="bg-BG"/>
        </w:rPr>
      </w:pPr>
      <w:r>
        <w:rPr>
          <w:rStyle w:val="p"/>
          <w:lang w:val="bg-BG"/>
        </w:rPr>
        <w:t xml:space="preserve">1.6. </w:t>
      </w:r>
      <w:r w:rsidRPr="00430698">
        <w:rPr>
          <w:rStyle w:val="p"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>
        <w:rPr>
          <w:rStyle w:val="p"/>
          <w:lang w:val="bg-BG"/>
        </w:rPr>
        <w:t xml:space="preserve"> – неприложимо.</w:t>
      </w:r>
    </w:p>
    <w:p w:rsidR="00126208" w:rsidRDefault="00F365D5" w:rsidP="00126208">
      <w:pPr>
        <w:pStyle w:val="ListParagraph"/>
        <w:numPr>
          <w:ilvl w:val="1"/>
          <w:numId w:val="3"/>
        </w:numPr>
        <w:ind w:left="714" w:hanging="357"/>
        <w:contextualSpacing w:val="0"/>
        <w:jc w:val="both"/>
        <w:rPr>
          <w:rStyle w:val="p"/>
          <w:lang w:val="bg-BG"/>
        </w:rPr>
      </w:pPr>
      <w:r w:rsidRPr="00126208">
        <w:rPr>
          <w:rStyle w:val="p"/>
          <w:lang w:val="bg-BG"/>
        </w:rPr>
        <w:t xml:space="preserve"> </w:t>
      </w:r>
      <w:proofErr w:type="spellStart"/>
      <w:r w:rsidR="00502304" w:rsidRPr="00126208">
        <w:rPr>
          <w:rStyle w:val="p"/>
        </w:rPr>
        <w:t>Сключване</w:t>
      </w:r>
      <w:proofErr w:type="spellEnd"/>
      <w:r w:rsidR="00502304" w:rsidRPr="00126208">
        <w:rPr>
          <w:rStyle w:val="p"/>
        </w:rPr>
        <w:t xml:space="preserve"> </w:t>
      </w:r>
      <w:proofErr w:type="spellStart"/>
      <w:r w:rsidR="00502304" w:rsidRPr="00126208">
        <w:rPr>
          <w:rStyle w:val="p"/>
        </w:rPr>
        <w:t>или</w:t>
      </w:r>
      <w:proofErr w:type="spellEnd"/>
      <w:r w:rsidR="00502304" w:rsidRPr="00126208">
        <w:rPr>
          <w:rStyle w:val="p"/>
        </w:rPr>
        <w:t xml:space="preserve"> </w:t>
      </w:r>
      <w:proofErr w:type="spellStart"/>
      <w:r w:rsidR="00502304" w:rsidRPr="00126208">
        <w:rPr>
          <w:rStyle w:val="p"/>
        </w:rPr>
        <w:t>изпълнение</w:t>
      </w:r>
      <w:proofErr w:type="spellEnd"/>
      <w:r w:rsidR="00502304" w:rsidRPr="00126208">
        <w:rPr>
          <w:rStyle w:val="p"/>
        </w:rPr>
        <w:t xml:space="preserve"> </w:t>
      </w:r>
      <w:proofErr w:type="spellStart"/>
      <w:r w:rsidR="00502304" w:rsidRPr="00126208">
        <w:rPr>
          <w:rStyle w:val="p"/>
        </w:rPr>
        <w:t>на</w:t>
      </w:r>
      <w:proofErr w:type="spellEnd"/>
      <w:r w:rsidR="00126208" w:rsidRPr="00126208">
        <w:rPr>
          <w:rStyle w:val="p"/>
        </w:rPr>
        <w:t xml:space="preserve"> </w:t>
      </w:r>
      <w:proofErr w:type="spellStart"/>
      <w:r w:rsidR="00126208" w:rsidRPr="00126208">
        <w:rPr>
          <w:rStyle w:val="p"/>
        </w:rPr>
        <w:t>съществени</w:t>
      </w:r>
      <w:proofErr w:type="spellEnd"/>
      <w:r w:rsidR="00126208" w:rsidRPr="00126208">
        <w:rPr>
          <w:rStyle w:val="p"/>
        </w:rPr>
        <w:t xml:space="preserve"> </w:t>
      </w:r>
      <w:proofErr w:type="spellStart"/>
      <w:r w:rsidR="00126208" w:rsidRPr="00126208">
        <w:rPr>
          <w:rStyle w:val="p"/>
        </w:rPr>
        <w:t>сделк</w:t>
      </w:r>
      <w:proofErr w:type="spellEnd"/>
      <w:r w:rsidR="00126208" w:rsidRPr="00126208">
        <w:rPr>
          <w:rStyle w:val="p"/>
          <w:lang w:val="bg-BG"/>
        </w:rPr>
        <w:t>и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722"/>
        <w:gridCol w:w="1701"/>
        <w:gridCol w:w="1276"/>
      </w:tblGrid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BBC">
              <w:rPr>
                <w:rFonts w:ascii="Arial" w:hAnsi="Arial" w:cs="Arial"/>
                <w:b/>
                <w:sz w:val="18"/>
                <w:szCs w:val="18"/>
              </w:rPr>
              <w:t>Клиент</w:t>
            </w:r>
          </w:p>
        </w:tc>
        <w:tc>
          <w:tcPr>
            <w:tcW w:w="2722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BBC">
              <w:rPr>
                <w:rFonts w:ascii="Arial" w:hAnsi="Arial" w:cs="Arial"/>
                <w:b/>
                <w:sz w:val="18"/>
                <w:szCs w:val="18"/>
              </w:rPr>
              <w:t>Вид на сделката</w:t>
            </w:r>
          </w:p>
        </w:tc>
        <w:tc>
          <w:tcPr>
            <w:tcW w:w="170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BBC">
              <w:rPr>
                <w:rFonts w:ascii="Arial" w:hAnsi="Arial" w:cs="Arial"/>
                <w:b/>
                <w:sz w:val="18"/>
                <w:szCs w:val="18"/>
              </w:rPr>
              <w:t>Период на доставката</w:t>
            </w:r>
          </w:p>
        </w:tc>
        <w:tc>
          <w:tcPr>
            <w:tcW w:w="1276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2BBC">
              <w:rPr>
                <w:rFonts w:ascii="Arial" w:hAnsi="Arial" w:cs="Arial"/>
                <w:b/>
                <w:sz w:val="18"/>
                <w:szCs w:val="18"/>
              </w:rPr>
              <w:t>Обща стойност в лв. без ДДС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ЛАГИЕ С.А.</w:t>
            </w:r>
          </w:p>
        </w:tc>
        <w:tc>
          <w:tcPr>
            <w:tcW w:w="2722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Продажба</w:t>
            </w:r>
            <w:r w:rsidRPr="00622BBC">
              <w:rPr>
                <w:rFonts w:ascii="Arial" w:hAnsi="Arial" w:cs="Arial"/>
                <w:sz w:val="18"/>
                <w:szCs w:val="18"/>
              </w:rPr>
              <w:t xml:space="preserve"> на електроенергия</w:t>
            </w:r>
          </w:p>
        </w:tc>
        <w:tc>
          <w:tcPr>
            <w:tcW w:w="170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01.02-28.02.2017</w:t>
            </w:r>
          </w:p>
        </w:tc>
        <w:tc>
          <w:tcPr>
            <w:tcW w:w="1276" w:type="dxa"/>
          </w:tcPr>
          <w:p w:rsidR="00C05791" w:rsidRPr="000F1268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708,908.50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2BBC">
              <w:rPr>
                <w:rFonts w:ascii="Arial" w:hAnsi="Arial" w:cs="Arial"/>
                <w:sz w:val="18"/>
                <w:szCs w:val="18"/>
              </w:rPr>
              <w:t>Юнит</w:t>
            </w:r>
            <w:proofErr w:type="spellEnd"/>
            <w:r w:rsidRPr="00622B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Енерджи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Трейд</w:t>
            </w:r>
          </w:p>
        </w:tc>
        <w:tc>
          <w:tcPr>
            <w:tcW w:w="2722" w:type="dxa"/>
          </w:tcPr>
          <w:p w:rsidR="00C05791" w:rsidRDefault="00C05791" w:rsidP="00B40149">
            <w:pPr>
              <w:jc w:val="center"/>
            </w:pPr>
            <w:r w:rsidRPr="00F35077">
              <w:rPr>
                <w:rFonts w:ascii="Arial" w:hAnsi="Arial" w:cs="Arial"/>
                <w:sz w:val="18"/>
                <w:szCs w:val="18"/>
              </w:rPr>
              <w:t>Продажба на електроенергия</w:t>
            </w:r>
          </w:p>
        </w:tc>
        <w:tc>
          <w:tcPr>
            <w:tcW w:w="170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01.02-28.02.2017</w:t>
            </w:r>
          </w:p>
        </w:tc>
        <w:tc>
          <w:tcPr>
            <w:tcW w:w="1276" w:type="dxa"/>
          </w:tcPr>
          <w:p w:rsidR="00C05791" w:rsidRPr="000F1268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505,337.58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Юнит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Електрик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Енерджиси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Топтан</w:t>
            </w:r>
            <w:proofErr w:type="spellEnd"/>
          </w:p>
        </w:tc>
        <w:tc>
          <w:tcPr>
            <w:tcW w:w="2722" w:type="dxa"/>
          </w:tcPr>
          <w:p w:rsidR="00C05791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Покупка на електроенергия</w:t>
            </w:r>
          </w:p>
        </w:tc>
        <w:tc>
          <w:tcPr>
            <w:tcW w:w="1701" w:type="dxa"/>
          </w:tcPr>
          <w:p w:rsidR="00C05791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01.02-28.02.2017</w:t>
            </w:r>
          </w:p>
        </w:tc>
        <w:tc>
          <w:tcPr>
            <w:tcW w:w="1276" w:type="dxa"/>
          </w:tcPr>
          <w:p w:rsidR="00C05791" w:rsidRPr="00251A3F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474,103.46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ЛАГИЕ С.А.</w:t>
            </w:r>
          </w:p>
        </w:tc>
        <w:tc>
          <w:tcPr>
            <w:tcW w:w="2722" w:type="dxa"/>
          </w:tcPr>
          <w:p w:rsidR="00C05791" w:rsidRDefault="00C05791" w:rsidP="00B40149">
            <w:pPr>
              <w:jc w:val="center"/>
            </w:pPr>
            <w:r w:rsidRPr="00F35077">
              <w:rPr>
                <w:rFonts w:ascii="Arial" w:hAnsi="Arial" w:cs="Arial"/>
                <w:sz w:val="18"/>
                <w:szCs w:val="18"/>
              </w:rPr>
              <w:t>Продажба на електроенергия</w:t>
            </w:r>
          </w:p>
        </w:tc>
        <w:tc>
          <w:tcPr>
            <w:tcW w:w="170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01.03-31.03.2017</w:t>
            </w:r>
          </w:p>
        </w:tc>
        <w:tc>
          <w:tcPr>
            <w:tcW w:w="1276" w:type="dxa"/>
          </w:tcPr>
          <w:p w:rsidR="00C05791" w:rsidRPr="000F1268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BBC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231,445.92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ЛАГИЕ С.А.</w:t>
            </w:r>
          </w:p>
        </w:tc>
        <w:tc>
          <w:tcPr>
            <w:tcW w:w="2722" w:type="dxa"/>
          </w:tcPr>
          <w:p w:rsidR="00C05791" w:rsidRDefault="00C05791" w:rsidP="00B40149">
            <w:pPr>
              <w:jc w:val="center"/>
            </w:pPr>
            <w:r w:rsidRPr="00F35077">
              <w:rPr>
                <w:rFonts w:ascii="Arial" w:hAnsi="Arial" w:cs="Arial"/>
                <w:sz w:val="18"/>
                <w:szCs w:val="18"/>
              </w:rPr>
              <w:t>Продажба на електроенергия</w:t>
            </w:r>
          </w:p>
        </w:tc>
        <w:tc>
          <w:tcPr>
            <w:tcW w:w="170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BBC">
              <w:rPr>
                <w:rFonts w:ascii="Arial" w:hAnsi="Arial" w:cs="Arial"/>
                <w:sz w:val="18"/>
                <w:szCs w:val="18"/>
              </w:rPr>
              <w:t>01.0</w:t>
            </w:r>
            <w:r>
              <w:rPr>
                <w:rFonts w:ascii="Arial" w:hAnsi="Arial" w:cs="Arial"/>
                <w:sz w:val="18"/>
                <w:szCs w:val="18"/>
              </w:rPr>
              <w:t>4-30.04</w:t>
            </w:r>
            <w:r w:rsidRPr="00622BB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05791" w:rsidRPr="000F1268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1,109,528.16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ЛАГИЕ С.А.</w:t>
            </w:r>
          </w:p>
        </w:tc>
        <w:tc>
          <w:tcPr>
            <w:tcW w:w="2722" w:type="dxa"/>
          </w:tcPr>
          <w:p w:rsidR="00C05791" w:rsidRDefault="00C05791" w:rsidP="00B40149">
            <w:pPr>
              <w:jc w:val="center"/>
            </w:pPr>
            <w:r w:rsidRPr="00F35077">
              <w:rPr>
                <w:rFonts w:ascii="Arial" w:hAnsi="Arial" w:cs="Arial"/>
                <w:sz w:val="18"/>
                <w:szCs w:val="18"/>
              </w:rPr>
              <w:t>Продажба на електроенергия</w:t>
            </w:r>
          </w:p>
        </w:tc>
        <w:tc>
          <w:tcPr>
            <w:tcW w:w="170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BBC">
              <w:rPr>
                <w:rFonts w:ascii="Arial" w:hAnsi="Arial" w:cs="Arial"/>
                <w:sz w:val="18"/>
                <w:szCs w:val="18"/>
              </w:rPr>
              <w:t>01.0</w:t>
            </w:r>
            <w:r>
              <w:rPr>
                <w:rFonts w:ascii="Arial" w:hAnsi="Arial" w:cs="Arial"/>
                <w:sz w:val="18"/>
                <w:szCs w:val="18"/>
              </w:rPr>
              <w:t>5-31.05</w:t>
            </w:r>
            <w:r w:rsidRPr="00622BB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05791" w:rsidRPr="000F1268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1,159,502.45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2BBC">
              <w:rPr>
                <w:rFonts w:ascii="Arial" w:hAnsi="Arial" w:cs="Arial"/>
                <w:sz w:val="18"/>
                <w:szCs w:val="18"/>
              </w:rPr>
              <w:t>Юнит</w:t>
            </w:r>
            <w:proofErr w:type="spellEnd"/>
            <w:r w:rsidRPr="00622B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Енерджи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Трейд</w:t>
            </w:r>
          </w:p>
        </w:tc>
        <w:tc>
          <w:tcPr>
            <w:tcW w:w="2722" w:type="dxa"/>
          </w:tcPr>
          <w:p w:rsidR="00C05791" w:rsidRDefault="00C05791" w:rsidP="00B40149">
            <w:pPr>
              <w:jc w:val="center"/>
            </w:pPr>
            <w:r w:rsidRPr="00F35077">
              <w:rPr>
                <w:rFonts w:ascii="Arial" w:hAnsi="Arial" w:cs="Arial"/>
                <w:sz w:val="18"/>
                <w:szCs w:val="18"/>
              </w:rPr>
              <w:t>Продажба на електроенергия</w:t>
            </w:r>
          </w:p>
        </w:tc>
        <w:tc>
          <w:tcPr>
            <w:tcW w:w="170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BBC">
              <w:rPr>
                <w:rFonts w:ascii="Arial" w:hAnsi="Arial" w:cs="Arial"/>
                <w:sz w:val="18"/>
                <w:szCs w:val="18"/>
              </w:rPr>
              <w:t>01.0</w:t>
            </w:r>
            <w:r>
              <w:rPr>
                <w:rFonts w:ascii="Arial" w:hAnsi="Arial" w:cs="Arial"/>
                <w:sz w:val="18"/>
                <w:szCs w:val="18"/>
              </w:rPr>
              <w:t>5-31.05</w:t>
            </w:r>
            <w:r w:rsidRPr="00622BB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05791" w:rsidRPr="000C0BDA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955,252.80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2BBC">
              <w:rPr>
                <w:rFonts w:ascii="Arial" w:hAnsi="Arial" w:cs="Arial"/>
                <w:sz w:val="18"/>
                <w:szCs w:val="18"/>
              </w:rPr>
              <w:t>Юнит</w:t>
            </w:r>
            <w:proofErr w:type="spellEnd"/>
            <w:r w:rsidRPr="00622B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Енерджи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Трейд</w:t>
            </w:r>
          </w:p>
        </w:tc>
        <w:tc>
          <w:tcPr>
            <w:tcW w:w="2722" w:type="dxa"/>
          </w:tcPr>
          <w:p w:rsidR="00C05791" w:rsidRDefault="00C05791" w:rsidP="00B40149">
            <w:pPr>
              <w:jc w:val="center"/>
            </w:pPr>
            <w:r w:rsidRPr="00F35077">
              <w:rPr>
                <w:rFonts w:ascii="Arial" w:hAnsi="Arial" w:cs="Arial"/>
                <w:sz w:val="18"/>
                <w:szCs w:val="18"/>
              </w:rPr>
              <w:t>Продажба на електроенергия</w:t>
            </w:r>
          </w:p>
        </w:tc>
        <w:tc>
          <w:tcPr>
            <w:tcW w:w="1701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01.06-30.06.2017</w:t>
            </w:r>
          </w:p>
        </w:tc>
        <w:tc>
          <w:tcPr>
            <w:tcW w:w="1276" w:type="dxa"/>
          </w:tcPr>
          <w:p w:rsidR="00C05791" w:rsidRPr="000C0BDA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495,157.48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Pr="00622BBC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ЛАГИЕ С.А.</w:t>
            </w:r>
          </w:p>
        </w:tc>
        <w:tc>
          <w:tcPr>
            <w:tcW w:w="2722" w:type="dxa"/>
          </w:tcPr>
          <w:p w:rsidR="00C05791" w:rsidRPr="00622BBC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Продажба</w:t>
            </w:r>
            <w:r w:rsidRPr="00622BBC">
              <w:rPr>
                <w:rFonts w:ascii="Arial" w:hAnsi="Arial" w:cs="Arial"/>
                <w:sz w:val="18"/>
                <w:szCs w:val="18"/>
              </w:rPr>
              <w:t xml:space="preserve"> на електроенергия</w:t>
            </w:r>
          </w:p>
        </w:tc>
        <w:tc>
          <w:tcPr>
            <w:tcW w:w="1701" w:type="dxa"/>
          </w:tcPr>
          <w:p w:rsidR="00C05791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01.06-30.06.2017</w:t>
            </w:r>
          </w:p>
        </w:tc>
        <w:tc>
          <w:tcPr>
            <w:tcW w:w="1276" w:type="dxa"/>
          </w:tcPr>
          <w:p w:rsidR="00C05791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1,430,579.79</w:t>
            </w:r>
          </w:p>
        </w:tc>
      </w:tr>
      <w:tr w:rsidR="00C05791" w:rsidRPr="00622BBC" w:rsidTr="00C05791">
        <w:trPr>
          <w:jc w:val="center"/>
        </w:trPr>
        <w:tc>
          <w:tcPr>
            <w:tcW w:w="1951" w:type="dxa"/>
          </w:tcPr>
          <w:p w:rsidR="00C05791" w:rsidRDefault="00C05791" w:rsidP="00B4014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Юнит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Електрик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Енерджиси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Топтан</w:t>
            </w:r>
            <w:proofErr w:type="spellEnd"/>
          </w:p>
        </w:tc>
        <w:tc>
          <w:tcPr>
            <w:tcW w:w="2722" w:type="dxa"/>
          </w:tcPr>
          <w:p w:rsidR="00C05791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Покупка на електроенергия</w:t>
            </w:r>
          </w:p>
        </w:tc>
        <w:tc>
          <w:tcPr>
            <w:tcW w:w="1701" w:type="dxa"/>
          </w:tcPr>
          <w:p w:rsidR="00C05791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01.06-30.06.2017</w:t>
            </w:r>
          </w:p>
        </w:tc>
        <w:tc>
          <w:tcPr>
            <w:tcW w:w="1276" w:type="dxa"/>
          </w:tcPr>
          <w:p w:rsidR="00C05791" w:rsidRPr="00251A3F" w:rsidRDefault="00C05791" w:rsidP="00B4014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625,591.86</w:t>
            </w:r>
          </w:p>
        </w:tc>
      </w:tr>
    </w:tbl>
    <w:p w:rsidR="00502304" w:rsidRDefault="00F365D5" w:rsidP="00C05791">
      <w:pPr>
        <w:pStyle w:val="ListParagraph"/>
        <w:numPr>
          <w:ilvl w:val="1"/>
          <w:numId w:val="3"/>
        </w:numPr>
        <w:spacing w:before="120" w:after="120"/>
        <w:ind w:left="357" w:firstLine="0"/>
        <w:jc w:val="both"/>
      </w:pPr>
      <w:r>
        <w:rPr>
          <w:lang w:val="bg-BG"/>
        </w:rPr>
        <w:t xml:space="preserve"> </w:t>
      </w:r>
      <w:proofErr w:type="spellStart"/>
      <w:r w:rsidR="00502304" w:rsidRPr="00430698">
        <w:t>Решение</w:t>
      </w:r>
      <w:proofErr w:type="spellEnd"/>
      <w:r w:rsidR="00502304" w:rsidRPr="00430698">
        <w:t xml:space="preserve"> </w:t>
      </w:r>
      <w:proofErr w:type="spellStart"/>
      <w:r w:rsidR="00502304" w:rsidRPr="00430698">
        <w:t>за</w:t>
      </w:r>
      <w:proofErr w:type="spellEnd"/>
      <w:r w:rsidR="00502304" w:rsidRPr="00430698">
        <w:t xml:space="preserve"> </w:t>
      </w:r>
      <w:proofErr w:type="spellStart"/>
      <w:r w:rsidR="00502304" w:rsidRPr="00430698">
        <w:t>сключване</w:t>
      </w:r>
      <w:proofErr w:type="spellEnd"/>
      <w:r w:rsidR="00502304" w:rsidRPr="00430698">
        <w:t xml:space="preserve">, </w:t>
      </w:r>
      <w:proofErr w:type="spellStart"/>
      <w:r w:rsidR="00502304" w:rsidRPr="00430698">
        <w:t>прекратяване</w:t>
      </w:r>
      <w:proofErr w:type="spellEnd"/>
      <w:r w:rsidR="00502304" w:rsidRPr="00430698">
        <w:t xml:space="preserve"> и </w:t>
      </w:r>
      <w:proofErr w:type="spellStart"/>
      <w:r w:rsidR="00502304" w:rsidRPr="00430698">
        <w:t>разваляне</w:t>
      </w:r>
      <w:proofErr w:type="spellEnd"/>
      <w:r w:rsidR="00502304" w:rsidRPr="00430698">
        <w:t xml:space="preserve"> </w:t>
      </w:r>
      <w:proofErr w:type="spellStart"/>
      <w:r w:rsidR="00502304" w:rsidRPr="00430698">
        <w:t>на</w:t>
      </w:r>
      <w:proofErr w:type="spellEnd"/>
      <w:r w:rsidR="00502304" w:rsidRPr="00430698">
        <w:t xml:space="preserve"> </w:t>
      </w:r>
      <w:proofErr w:type="spellStart"/>
      <w:r w:rsidR="00502304" w:rsidRPr="00430698">
        <w:t>договор</w:t>
      </w:r>
      <w:proofErr w:type="spellEnd"/>
      <w:r w:rsidR="00502304" w:rsidRPr="00430698">
        <w:t xml:space="preserve"> </w:t>
      </w:r>
      <w:proofErr w:type="spellStart"/>
      <w:r w:rsidR="00502304" w:rsidRPr="00430698">
        <w:t>за</w:t>
      </w:r>
      <w:proofErr w:type="spellEnd"/>
      <w:r w:rsidR="00502304" w:rsidRPr="00430698">
        <w:t xml:space="preserve"> </w:t>
      </w:r>
      <w:proofErr w:type="spellStart"/>
      <w:r w:rsidR="00502304" w:rsidRPr="00430698">
        <w:t>съвместно</w:t>
      </w:r>
      <w:proofErr w:type="spellEnd"/>
      <w:r w:rsidR="00502304" w:rsidRPr="00430698">
        <w:t xml:space="preserve"> </w:t>
      </w:r>
      <w:proofErr w:type="spellStart"/>
      <w:r w:rsidR="00502304" w:rsidRPr="00430698">
        <w:t>предприятие</w:t>
      </w:r>
      <w:proofErr w:type="spellEnd"/>
      <w:r w:rsidR="00502304">
        <w:rPr>
          <w:lang w:val="bg-BG"/>
        </w:rPr>
        <w:t xml:space="preserve"> - неприложимо</w:t>
      </w:r>
      <w:r w:rsidR="00502304" w:rsidRPr="00430698">
        <w:t>.</w:t>
      </w:r>
    </w:p>
    <w:p w:rsidR="00502304" w:rsidRPr="00D542EC" w:rsidRDefault="00502304" w:rsidP="00502304">
      <w:pPr>
        <w:spacing w:after="120"/>
        <w:ind w:left="357"/>
        <w:jc w:val="both"/>
        <w:rPr>
          <w:rStyle w:val="p"/>
          <w:highlight w:val="yellow"/>
          <w:lang w:val="bg-BG"/>
        </w:rPr>
      </w:pPr>
      <w:r w:rsidRPr="00430698">
        <w:rPr>
          <w:lang w:val="bg-BG"/>
        </w:rPr>
        <w:t xml:space="preserve">1.10. </w:t>
      </w:r>
      <w:proofErr w:type="spellStart"/>
      <w:r w:rsidRPr="00430698">
        <w:t>П</w:t>
      </w:r>
      <w:r>
        <w:t>ромяна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одиторите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</w:t>
      </w:r>
      <w:r w:rsidR="00C05791">
        <w:t>жеството</w:t>
      </w:r>
      <w:proofErr w:type="spellEnd"/>
      <w:r w:rsidR="00C05791">
        <w:t xml:space="preserve"> и </w:t>
      </w:r>
      <w:proofErr w:type="spellStart"/>
      <w:r w:rsidR="00C05791">
        <w:t>причини</w:t>
      </w:r>
      <w:proofErr w:type="spellEnd"/>
      <w:r w:rsidR="00C05791">
        <w:t xml:space="preserve"> </w:t>
      </w:r>
      <w:proofErr w:type="spellStart"/>
      <w:r w:rsidR="00C05791">
        <w:t>за</w:t>
      </w:r>
      <w:proofErr w:type="spellEnd"/>
      <w:r w:rsidR="00C05791">
        <w:t xml:space="preserve"> </w:t>
      </w:r>
      <w:proofErr w:type="spellStart"/>
      <w:r w:rsidR="00C05791">
        <w:t>промяната</w:t>
      </w:r>
      <w:proofErr w:type="spellEnd"/>
      <w:r>
        <w:rPr>
          <w:rStyle w:val="p"/>
          <w:lang w:val="bg-BG"/>
        </w:rPr>
        <w:t xml:space="preserve"> - </w:t>
      </w:r>
      <w:r w:rsidR="00C05791">
        <w:rPr>
          <w:rStyle w:val="p"/>
          <w:lang w:val="bg-BG"/>
        </w:rPr>
        <w:t>н</w:t>
      </w:r>
      <w:r w:rsidRPr="00D542EC">
        <w:rPr>
          <w:rStyle w:val="p"/>
          <w:lang w:val="bg-BG"/>
        </w:rPr>
        <w:t xml:space="preserve">яма </w:t>
      </w:r>
      <w:proofErr w:type="spellStart"/>
      <w:r>
        <w:rPr>
          <w:rStyle w:val="p"/>
        </w:rPr>
        <w:t>п</w:t>
      </w:r>
      <w:r w:rsidRPr="00E54C92">
        <w:rPr>
          <w:rStyle w:val="p"/>
        </w:rPr>
        <w:t>ромяна</w:t>
      </w:r>
      <w:proofErr w:type="spellEnd"/>
      <w:r w:rsidRPr="00D542EC">
        <w:rPr>
          <w:rStyle w:val="p"/>
          <w:lang w:val="bg-BG"/>
        </w:rPr>
        <w:t xml:space="preserve"> </w:t>
      </w:r>
      <w:proofErr w:type="spellStart"/>
      <w:r>
        <w:rPr>
          <w:rStyle w:val="p"/>
        </w:rPr>
        <w:t>на</w:t>
      </w:r>
      <w:proofErr w:type="spellEnd"/>
      <w:r>
        <w:rPr>
          <w:rStyle w:val="p"/>
        </w:rPr>
        <w:t xml:space="preserve"> </w:t>
      </w:r>
      <w:proofErr w:type="spellStart"/>
      <w:r w:rsidRPr="00E54C92">
        <w:rPr>
          <w:rStyle w:val="p"/>
        </w:rPr>
        <w:t>одиторите</w:t>
      </w:r>
      <w:proofErr w:type="spellEnd"/>
      <w:r w:rsidRPr="00D542EC">
        <w:rPr>
          <w:rStyle w:val="p"/>
          <w:lang w:val="bg-BG"/>
        </w:rPr>
        <w:t xml:space="preserve"> на</w:t>
      </w:r>
      <w:r w:rsidRPr="00E54C92">
        <w:rPr>
          <w:rStyle w:val="p"/>
        </w:rPr>
        <w:t xml:space="preserve"> </w:t>
      </w:r>
      <w:r w:rsidRPr="00D542EC">
        <w:rPr>
          <w:rStyle w:val="p"/>
          <w:lang w:val="bg-BG"/>
        </w:rPr>
        <w:t>Д</w:t>
      </w:r>
      <w:proofErr w:type="spellStart"/>
      <w:r w:rsidRPr="00E54C92">
        <w:rPr>
          <w:rStyle w:val="p"/>
        </w:rPr>
        <w:t>ружеството</w:t>
      </w:r>
      <w:proofErr w:type="spellEnd"/>
      <w:r w:rsidRPr="00D542EC">
        <w:rPr>
          <w:rStyle w:val="p"/>
          <w:lang w:val="bg-BG"/>
        </w:rPr>
        <w:t xml:space="preserve"> </w:t>
      </w:r>
      <w:r w:rsidR="00C05791">
        <w:rPr>
          <w:lang w:val="bg-BG"/>
        </w:rPr>
        <w:t>за отчетния период.</w:t>
      </w:r>
    </w:p>
    <w:p w:rsidR="00AD720F" w:rsidRDefault="00502304" w:rsidP="00502304">
      <w:pPr>
        <w:ind w:left="357"/>
        <w:jc w:val="both"/>
        <w:rPr>
          <w:rStyle w:val="p"/>
          <w:lang w:val="bg-BG"/>
        </w:rPr>
      </w:pPr>
      <w:r w:rsidRPr="00502304">
        <w:rPr>
          <w:lang w:val="bg-BG"/>
        </w:rPr>
        <w:t xml:space="preserve">1.30. </w:t>
      </w:r>
      <w:proofErr w:type="spellStart"/>
      <w:r>
        <w:t>Образуване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съдебно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арбитражно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отнасящо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вземания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дъщерно</w:t>
      </w:r>
      <w:proofErr w:type="spellEnd"/>
      <w:r>
        <w:rPr>
          <w:lang w:val="bg-BG"/>
        </w:rPr>
        <w:t xml:space="preserve"> дружество</w:t>
      </w:r>
      <w:r w:rsidRPr="00502304">
        <w:rPr>
          <w:rStyle w:val="p"/>
          <w:lang w:val="bg-BG"/>
        </w:rPr>
        <w:t xml:space="preserve"> </w:t>
      </w:r>
      <w:r w:rsidR="001A3C1D" w:rsidRPr="00502304">
        <w:rPr>
          <w:rStyle w:val="p"/>
          <w:lang w:val="bg-BG"/>
        </w:rPr>
        <w:t>– няма образувани и прекратени съдебни дела</w:t>
      </w:r>
      <w:r>
        <w:rPr>
          <w:rStyle w:val="p"/>
          <w:lang w:val="bg-BG"/>
        </w:rPr>
        <w:t xml:space="preserve"> </w:t>
      </w:r>
      <w:r>
        <w:rPr>
          <w:lang w:val="bg-BG"/>
        </w:rPr>
        <w:t>за отчетния период</w:t>
      </w:r>
      <w:r w:rsidR="00C05791">
        <w:rPr>
          <w:lang w:val="bg-BG"/>
        </w:rPr>
        <w:t>.</w:t>
      </w:r>
    </w:p>
    <w:p w:rsidR="00502304" w:rsidRDefault="00502304" w:rsidP="00502304">
      <w:pPr>
        <w:ind w:left="357"/>
        <w:jc w:val="both"/>
      </w:pPr>
      <w:r>
        <w:rPr>
          <w:lang w:val="bg-BG"/>
        </w:rPr>
        <w:t xml:space="preserve">1.31. </w:t>
      </w:r>
      <w:proofErr w:type="spellStart"/>
      <w:r>
        <w:t>Покупка</w:t>
      </w:r>
      <w:proofErr w:type="spellEnd"/>
      <w:r>
        <w:t xml:space="preserve">, </w:t>
      </w:r>
      <w:proofErr w:type="spellStart"/>
      <w:r>
        <w:t>продажба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учреден</w:t>
      </w:r>
      <w:proofErr w:type="spellEnd"/>
      <w:r>
        <w:t xml:space="preserve"> </w:t>
      </w:r>
      <w:proofErr w:type="spellStart"/>
      <w:r>
        <w:t>залог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дялови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дружества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емитента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дъщерно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rPr>
          <w:lang w:val="bg-BG"/>
        </w:rPr>
        <w:t xml:space="preserve"> - </w:t>
      </w:r>
      <w:r w:rsidRPr="00502304">
        <w:rPr>
          <w:rStyle w:val="p"/>
          <w:lang w:val="bg-BG"/>
        </w:rPr>
        <w:t xml:space="preserve">няма </w:t>
      </w:r>
      <w:r w:rsidR="00C05791">
        <w:rPr>
          <w:lang w:val="bg-BG"/>
        </w:rPr>
        <w:t>за отчетния период.</w:t>
      </w:r>
    </w:p>
    <w:p w:rsidR="00502304" w:rsidRDefault="00502304" w:rsidP="00502304">
      <w:pPr>
        <w:spacing w:after="120"/>
        <w:ind w:left="426"/>
        <w:jc w:val="both"/>
        <w:rPr>
          <w:lang w:val="bg-BG"/>
        </w:rPr>
      </w:pPr>
      <w:r>
        <w:rPr>
          <w:lang w:val="bg-BG"/>
        </w:rPr>
        <w:lastRenderedPageBreak/>
        <w:t xml:space="preserve">1.34.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емитенти</w:t>
      </w:r>
      <w:proofErr w:type="spellEnd"/>
      <w:r>
        <w:t xml:space="preserve">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обстоятелства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proofErr w:type="spellStart"/>
      <w:r>
        <w:t>счита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биха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инвеститорите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вземането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придобият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продадат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продължат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притежават</w:t>
      </w:r>
      <w:proofErr w:type="spellEnd"/>
      <w:r>
        <w:t xml:space="preserve"> </w:t>
      </w:r>
      <w:proofErr w:type="spellStart"/>
      <w:r>
        <w:t>публично</w:t>
      </w:r>
      <w:proofErr w:type="spellEnd"/>
      <w:r>
        <w:t xml:space="preserve"> </w:t>
      </w:r>
      <w:proofErr w:type="spellStart"/>
      <w:r>
        <w:t>предлагани</w:t>
      </w:r>
      <w:proofErr w:type="spellEnd"/>
      <w:r>
        <w:t xml:space="preserve"> </w:t>
      </w:r>
      <w:proofErr w:type="spellStart"/>
      <w:r>
        <w:t>ценни</w:t>
      </w:r>
      <w:proofErr w:type="spellEnd"/>
      <w:r>
        <w:t xml:space="preserve"> </w:t>
      </w:r>
      <w:proofErr w:type="spellStart"/>
      <w:r>
        <w:t>книжа</w:t>
      </w:r>
      <w:proofErr w:type="spellEnd"/>
      <w:r>
        <w:t xml:space="preserve"> – </w:t>
      </w:r>
      <w:proofErr w:type="spellStart"/>
      <w:r>
        <w:t>неприложимо</w:t>
      </w:r>
      <w:proofErr w:type="spellEnd"/>
      <w:r>
        <w:t>.</w:t>
      </w:r>
    </w:p>
    <w:p w:rsidR="00502304" w:rsidRPr="00D542EC" w:rsidRDefault="00502304" w:rsidP="00502304">
      <w:pPr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облигации</w:t>
      </w:r>
      <w:proofErr w:type="spellEnd"/>
      <w:r>
        <w:rPr>
          <w:lang w:val="bg-BG"/>
        </w:rPr>
        <w:t xml:space="preserve"> – неприложимо.</w:t>
      </w:r>
    </w:p>
    <w:p w:rsidR="00502304" w:rsidRPr="00502304" w:rsidRDefault="00502304" w:rsidP="00502304">
      <w:pPr>
        <w:ind w:left="357"/>
        <w:jc w:val="both"/>
        <w:rPr>
          <w:lang w:val="bg-BG"/>
        </w:rPr>
      </w:pPr>
    </w:p>
    <w:p w:rsidR="003A7576" w:rsidRDefault="003A7576" w:rsidP="003A7576">
      <w:pPr>
        <w:rPr>
          <w:lang w:val="bg-BG"/>
        </w:rPr>
      </w:pPr>
    </w:p>
    <w:p w:rsidR="00C05791" w:rsidRDefault="00C05791" w:rsidP="003A7576">
      <w:pPr>
        <w:rPr>
          <w:lang w:val="bg-BG"/>
        </w:rPr>
      </w:pPr>
    </w:p>
    <w:p w:rsidR="003A7576" w:rsidRDefault="003A7576" w:rsidP="003A7576">
      <w:pPr>
        <w:rPr>
          <w:lang w:val="bg-BG"/>
        </w:rPr>
      </w:pPr>
    </w:p>
    <w:p w:rsidR="00C05791" w:rsidRPr="00C05791" w:rsidRDefault="00C05791" w:rsidP="00C05791">
      <w:pPr>
        <w:ind w:left="360"/>
        <w:rPr>
          <w:lang w:val="bg-BG"/>
        </w:rPr>
      </w:pPr>
      <w:r w:rsidRPr="00C05791">
        <w:rPr>
          <w:lang w:val="bg-BG"/>
        </w:rPr>
        <w:t>Джем Ширин</w:t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  <w:t xml:space="preserve">Ерхан </w:t>
      </w:r>
      <w:proofErr w:type="spellStart"/>
      <w:r w:rsidRPr="00C05791">
        <w:rPr>
          <w:lang w:val="bg-BG"/>
        </w:rPr>
        <w:t>Йозил</w:t>
      </w:r>
      <w:proofErr w:type="spellEnd"/>
    </w:p>
    <w:p w:rsidR="00C05791" w:rsidRPr="00C05791" w:rsidRDefault="00C05791" w:rsidP="00C05791">
      <w:pPr>
        <w:ind w:left="360"/>
        <w:rPr>
          <w:lang w:val="bg-BG"/>
        </w:rPr>
      </w:pPr>
      <w:r w:rsidRPr="00C05791">
        <w:rPr>
          <w:lang w:val="bg-BG"/>
        </w:rPr>
        <w:t>Управител</w:t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r w:rsidRPr="00C05791">
        <w:rPr>
          <w:lang w:val="bg-BG"/>
        </w:rPr>
        <w:tab/>
      </w:r>
      <w:proofErr w:type="spellStart"/>
      <w:r w:rsidRPr="00C05791">
        <w:rPr>
          <w:lang w:val="bg-BG"/>
        </w:rPr>
        <w:t>Управител</w:t>
      </w:r>
      <w:proofErr w:type="spellEnd"/>
    </w:p>
    <w:p w:rsidR="00C05791" w:rsidRPr="00C05791" w:rsidRDefault="00C05791" w:rsidP="00C05791">
      <w:pPr>
        <w:ind w:left="360"/>
        <w:rPr>
          <w:lang w:val="bg-BG"/>
        </w:rPr>
      </w:pPr>
    </w:p>
    <w:p w:rsidR="00C05791" w:rsidRPr="00C05791" w:rsidRDefault="00C05791" w:rsidP="00C05791">
      <w:pPr>
        <w:spacing w:after="0"/>
        <w:ind w:left="357"/>
        <w:rPr>
          <w:lang w:val="bg-BG"/>
        </w:rPr>
      </w:pPr>
      <w:r w:rsidRPr="00C05791">
        <w:rPr>
          <w:lang w:val="bg-BG"/>
        </w:rPr>
        <w:t>Груп Транс Енерджи ООД</w:t>
      </w:r>
    </w:p>
    <w:p w:rsidR="00C05791" w:rsidRPr="00C05791" w:rsidRDefault="00C05791" w:rsidP="00C05791">
      <w:pPr>
        <w:spacing w:after="0"/>
        <w:ind w:left="357"/>
        <w:rPr>
          <w:lang w:val="bg-BG"/>
        </w:rPr>
      </w:pPr>
      <w:r w:rsidRPr="00C05791">
        <w:rPr>
          <w:lang w:val="bg-BG"/>
        </w:rPr>
        <w:t>27 юли 2017 г.</w:t>
      </w:r>
    </w:p>
    <w:p w:rsidR="003A7576" w:rsidRPr="003A7576" w:rsidRDefault="00C05791" w:rsidP="00C05791">
      <w:pPr>
        <w:ind w:left="360"/>
        <w:rPr>
          <w:lang w:val="bg-BG"/>
        </w:rPr>
      </w:pPr>
      <w:r w:rsidRPr="00C05791">
        <w:rPr>
          <w:lang w:val="bg-BG"/>
        </w:rPr>
        <w:t>София, България</w:t>
      </w:r>
    </w:p>
    <w:sectPr w:rsidR="003A7576" w:rsidRPr="003A7576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A2" w:rsidRDefault="00C34DA2" w:rsidP="00C34DA2">
      <w:pPr>
        <w:spacing w:after="0" w:line="240" w:lineRule="auto"/>
      </w:pPr>
      <w:r>
        <w:separator/>
      </w:r>
    </w:p>
  </w:endnote>
  <w:end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6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DA2" w:rsidRDefault="00C34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DA2" w:rsidRDefault="00C34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A2" w:rsidRDefault="00C34DA2" w:rsidP="00C34DA2">
      <w:pPr>
        <w:spacing w:after="0" w:line="240" w:lineRule="auto"/>
      </w:pPr>
      <w:r>
        <w:separator/>
      </w:r>
    </w:p>
  </w:footnote>
  <w:foot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E1B69"/>
    <w:multiLevelType w:val="multilevel"/>
    <w:tmpl w:val="5F7C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13C6991"/>
    <w:multiLevelType w:val="multilevel"/>
    <w:tmpl w:val="3AC62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FD"/>
    <w:rsid w:val="000C060B"/>
    <w:rsid w:val="00126208"/>
    <w:rsid w:val="001A3C1D"/>
    <w:rsid w:val="002257AB"/>
    <w:rsid w:val="00381EC6"/>
    <w:rsid w:val="003A7576"/>
    <w:rsid w:val="003B79E1"/>
    <w:rsid w:val="00502304"/>
    <w:rsid w:val="0053502D"/>
    <w:rsid w:val="005C76F9"/>
    <w:rsid w:val="006317FD"/>
    <w:rsid w:val="007307D3"/>
    <w:rsid w:val="00751D65"/>
    <w:rsid w:val="007916A1"/>
    <w:rsid w:val="007C3804"/>
    <w:rsid w:val="00867D4E"/>
    <w:rsid w:val="00A25685"/>
    <w:rsid w:val="00AD720F"/>
    <w:rsid w:val="00B87A61"/>
    <w:rsid w:val="00BA0D0E"/>
    <w:rsid w:val="00BE4185"/>
    <w:rsid w:val="00C05791"/>
    <w:rsid w:val="00C34DA2"/>
    <w:rsid w:val="00D13240"/>
    <w:rsid w:val="00DA763D"/>
    <w:rsid w:val="00E54C92"/>
    <w:rsid w:val="00F365D5"/>
    <w:rsid w:val="00FF504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  <w:style w:type="table" w:styleId="TableGrid">
    <w:name w:val="Table Grid"/>
    <w:basedOn w:val="TableNormal"/>
    <w:uiPriority w:val="39"/>
    <w:rsid w:val="0012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05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  <w:style w:type="table" w:styleId="TableGrid">
    <w:name w:val="Table Grid"/>
    <w:basedOn w:val="TableNormal"/>
    <w:uiPriority w:val="39"/>
    <w:rsid w:val="0012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05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cp:lastPrinted>2016-08-18T14:21:00Z</cp:lastPrinted>
  <dcterms:created xsi:type="dcterms:W3CDTF">2017-08-18T09:05:00Z</dcterms:created>
  <dcterms:modified xsi:type="dcterms:W3CDTF">2017-08-18T09:05:00Z</dcterms:modified>
</cp:coreProperties>
</file>