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84C" w:rsidRPr="000B79F2" w:rsidRDefault="00C0584C" w:rsidP="004D68A0">
      <w:pPr>
        <w:pStyle w:val="BodyTextIndent2"/>
        <w:ind w:left="0" w:firstLine="0"/>
        <w:jc w:val="center"/>
        <w:outlineLvl w:val="0"/>
        <w:rPr>
          <w:b/>
          <w:i/>
          <w:color w:val="0000FF"/>
          <w:sz w:val="35"/>
          <w:szCs w:val="35"/>
        </w:rPr>
      </w:pPr>
      <w:bookmarkStart w:id="0" w:name="_GoBack"/>
      <w:bookmarkEnd w:id="0"/>
    </w:p>
    <w:p w:rsidR="00C0584C" w:rsidRPr="000B79F2" w:rsidRDefault="00C0584C" w:rsidP="004D68A0">
      <w:pPr>
        <w:pStyle w:val="BodyTextIndent2"/>
        <w:ind w:left="0" w:firstLine="0"/>
        <w:jc w:val="center"/>
        <w:outlineLvl w:val="0"/>
        <w:rPr>
          <w:b/>
          <w:i/>
          <w:color w:val="0000FF"/>
          <w:sz w:val="35"/>
          <w:szCs w:val="35"/>
          <w:lang w:val="be-BY"/>
        </w:rPr>
      </w:pPr>
    </w:p>
    <w:p w:rsidR="00C0584C" w:rsidRPr="000B79F2" w:rsidRDefault="00C0584C" w:rsidP="004D68A0">
      <w:pPr>
        <w:pStyle w:val="BodyTextIndent2"/>
        <w:ind w:left="0" w:firstLine="0"/>
        <w:jc w:val="center"/>
        <w:outlineLvl w:val="0"/>
        <w:rPr>
          <w:b/>
          <w:i/>
          <w:color w:val="0000FF"/>
          <w:sz w:val="35"/>
          <w:szCs w:val="35"/>
          <w:lang w:val="be-BY"/>
        </w:rPr>
      </w:pPr>
    </w:p>
    <w:p w:rsidR="00C0584C" w:rsidRPr="000B79F2" w:rsidRDefault="00C0584C" w:rsidP="004D68A0">
      <w:pPr>
        <w:pStyle w:val="BodyTextIndent2"/>
        <w:ind w:left="0" w:firstLine="0"/>
        <w:jc w:val="center"/>
        <w:outlineLvl w:val="0"/>
        <w:rPr>
          <w:b/>
          <w:i/>
          <w:color w:val="00B050"/>
          <w:sz w:val="35"/>
          <w:szCs w:val="35"/>
          <w:lang w:val="be-BY"/>
        </w:rPr>
      </w:pPr>
    </w:p>
    <w:p w:rsidR="00C0584C" w:rsidRPr="000B79F2" w:rsidRDefault="00C0584C" w:rsidP="004D68A0">
      <w:pPr>
        <w:pStyle w:val="BodyTextIndent2"/>
        <w:ind w:left="0" w:firstLine="0"/>
        <w:jc w:val="center"/>
        <w:outlineLvl w:val="0"/>
        <w:rPr>
          <w:b/>
          <w:i/>
          <w:color w:val="00B050"/>
          <w:sz w:val="35"/>
          <w:szCs w:val="35"/>
          <w:lang w:val="be-BY"/>
        </w:rPr>
      </w:pPr>
    </w:p>
    <w:p w:rsidR="00064CE4" w:rsidRPr="00D75BED" w:rsidRDefault="00064CE4" w:rsidP="00D86690">
      <w:pPr>
        <w:pStyle w:val="BodyTextIndent2"/>
        <w:ind w:left="0" w:firstLine="0"/>
        <w:jc w:val="center"/>
        <w:outlineLvl w:val="0"/>
        <w:rPr>
          <w:b/>
          <w:i/>
          <w:color w:val="00B050"/>
          <w:sz w:val="63"/>
          <w:szCs w:val="63"/>
          <w:lang w:val="en-US"/>
        </w:rPr>
      </w:pPr>
    </w:p>
    <w:p w:rsidR="0019513B" w:rsidRPr="00D75BED" w:rsidRDefault="0019513B" w:rsidP="00D86690">
      <w:pPr>
        <w:pStyle w:val="BodyTextIndent2"/>
        <w:ind w:left="0" w:firstLine="0"/>
        <w:jc w:val="center"/>
        <w:outlineLvl w:val="0"/>
        <w:rPr>
          <w:b/>
          <w:i/>
          <w:color w:val="00B050"/>
          <w:sz w:val="63"/>
          <w:szCs w:val="63"/>
          <w:lang w:val="en-US"/>
        </w:rPr>
      </w:pPr>
    </w:p>
    <w:p w:rsidR="0019513B" w:rsidRPr="00D75BED" w:rsidRDefault="0019513B" w:rsidP="00D86690">
      <w:pPr>
        <w:pStyle w:val="BodyTextIndent2"/>
        <w:ind w:left="0" w:firstLine="0"/>
        <w:jc w:val="center"/>
        <w:outlineLvl w:val="0"/>
        <w:rPr>
          <w:b/>
          <w:i/>
          <w:color w:val="00B050"/>
          <w:sz w:val="63"/>
          <w:szCs w:val="63"/>
          <w:lang w:val="en-US"/>
        </w:rPr>
      </w:pPr>
    </w:p>
    <w:p w:rsidR="0019513B" w:rsidRPr="00D75BED" w:rsidRDefault="0019513B" w:rsidP="00D86690">
      <w:pPr>
        <w:pStyle w:val="BodyTextIndent2"/>
        <w:ind w:left="0" w:firstLine="0"/>
        <w:jc w:val="center"/>
        <w:outlineLvl w:val="0"/>
        <w:rPr>
          <w:b/>
          <w:i/>
          <w:color w:val="00B050"/>
          <w:sz w:val="63"/>
          <w:szCs w:val="63"/>
          <w:lang w:val="en-US"/>
        </w:rPr>
      </w:pPr>
    </w:p>
    <w:p w:rsidR="00064CE4" w:rsidRPr="00D75BED" w:rsidRDefault="00064CE4" w:rsidP="00D86690">
      <w:pPr>
        <w:pStyle w:val="BodyTextIndent2"/>
        <w:ind w:left="0" w:firstLine="0"/>
        <w:jc w:val="center"/>
        <w:outlineLvl w:val="0"/>
        <w:rPr>
          <w:b/>
          <w:i/>
          <w:color w:val="00B050"/>
          <w:sz w:val="63"/>
          <w:szCs w:val="63"/>
          <w:lang w:val="be-BY"/>
        </w:rPr>
      </w:pPr>
    </w:p>
    <w:p w:rsidR="00D86690" w:rsidRPr="003902EE" w:rsidRDefault="00BA0F9B" w:rsidP="002855BD">
      <w:pPr>
        <w:pStyle w:val="BodyTextIndent2"/>
        <w:ind w:left="0" w:firstLine="0"/>
        <w:jc w:val="center"/>
        <w:outlineLvl w:val="0"/>
        <w:rPr>
          <w:b/>
          <w:iCs/>
          <w:color w:val="1F497D" w:themeColor="text2"/>
          <w:szCs w:val="24"/>
        </w:rPr>
      </w:pPr>
      <w:r w:rsidRPr="003902EE">
        <w:rPr>
          <w:b/>
          <w:iCs/>
          <w:color w:val="1F497D" w:themeColor="text2"/>
          <w:sz w:val="63"/>
          <w:szCs w:val="63"/>
          <w:lang w:val="be-BY"/>
        </w:rPr>
        <w:t>ПОЯСНИТЕЛНИ БЕЛЕЖКИ</w:t>
      </w:r>
      <w:r w:rsidR="00291395" w:rsidRPr="003902EE">
        <w:rPr>
          <w:b/>
          <w:iCs/>
          <w:color w:val="1F497D" w:themeColor="text2"/>
          <w:szCs w:val="24"/>
        </w:rPr>
        <w:br/>
      </w:r>
    </w:p>
    <w:p w:rsidR="00530906" w:rsidRPr="003902EE" w:rsidRDefault="004D68A0" w:rsidP="002855BD">
      <w:pPr>
        <w:pStyle w:val="BodyTextIndent2"/>
        <w:ind w:left="0" w:firstLine="0"/>
        <w:jc w:val="center"/>
        <w:outlineLvl w:val="0"/>
        <w:rPr>
          <w:b/>
          <w:iCs/>
          <w:color w:val="1F497D" w:themeColor="text2"/>
          <w:szCs w:val="24"/>
          <w:lang w:val="en-US"/>
        </w:rPr>
      </w:pPr>
      <w:r w:rsidRPr="003902EE">
        <w:rPr>
          <w:b/>
          <w:iCs/>
          <w:color w:val="1F497D" w:themeColor="text2"/>
          <w:szCs w:val="24"/>
        </w:rPr>
        <w:t>към годишн</w:t>
      </w:r>
      <w:r w:rsidR="00291395" w:rsidRPr="003902EE">
        <w:rPr>
          <w:b/>
          <w:iCs/>
          <w:color w:val="1F497D" w:themeColor="text2"/>
          <w:szCs w:val="24"/>
          <w:lang w:val="be-BY"/>
        </w:rPr>
        <w:t>ия финансов отчет</w:t>
      </w:r>
      <w:r w:rsidR="00D86690" w:rsidRPr="003902EE">
        <w:rPr>
          <w:b/>
          <w:iCs/>
          <w:color w:val="1F497D" w:themeColor="text2"/>
          <w:szCs w:val="24"/>
          <w:lang w:val="be-BY"/>
        </w:rPr>
        <w:t xml:space="preserve"> </w:t>
      </w:r>
      <w:r w:rsidR="00792E89" w:rsidRPr="003902EE">
        <w:rPr>
          <w:b/>
          <w:iCs/>
          <w:color w:val="1F497D" w:themeColor="text2"/>
          <w:szCs w:val="24"/>
          <w:lang w:val="be-BY"/>
        </w:rPr>
        <w:t xml:space="preserve">за </w:t>
      </w:r>
      <w:r w:rsidR="00530906" w:rsidRPr="003902EE">
        <w:rPr>
          <w:b/>
          <w:iCs/>
          <w:color w:val="1F497D" w:themeColor="text2"/>
          <w:szCs w:val="24"/>
        </w:rPr>
        <w:t>20</w:t>
      </w:r>
      <w:r w:rsidR="00F9606E" w:rsidRPr="003902EE">
        <w:rPr>
          <w:b/>
          <w:iCs/>
          <w:color w:val="1F497D" w:themeColor="text2"/>
          <w:szCs w:val="24"/>
          <w:lang w:val="en-US"/>
        </w:rPr>
        <w:t>1</w:t>
      </w:r>
      <w:r w:rsidR="003902EE" w:rsidRPr="003902EE">
        <w:rPr>
          <w:b/>
          <w:iCs/>
          <w:color w:val="1F497D" w:themeColor="text2"/>
          <w:szCs w:val="24"/>
          <w:lang w:val="en-US"/>
        </w:rPr>
        <w:t>6</w:t>
      </w:r>
    </w:p>
    <w:p w:rsidR="00291395" w:rsidRPr="003902EE" w:rsidRDefault="00291395" w:rsidP="002855BD">
      <w:pPr>
        <w:pStyle w:val="BodyTextIndent2"/>
        <w:ind w:left="0" w:firstLine="0"/>
        <w:jc w:val="center"/>
        <w:outlineLvl w:val="0"/>
        <w:rPr>
          <w:b/>
          <w:iCs/>
          <w:color w:val="1F497D" w:themeColor="text2"/>
          <w:szCs w:val="24"/>
          <w:lang w:val="be-BY"/>
        </w:rPr>
      </w:pPr>
      <w:r w:rsidRPr="003902EE">
        <w:rPr>
          <w:b/>
          <w:iCs/>
          <w:color w:val="1F497D" w:themeColor="text2"/>
          <w:szCs w:val="24"/>
          <w:lang w:val="be-BY"/>
        </w:rPr>
        <w:t xml:space="preserve"> година</w:t>
      </w:r>
    </w:p>
    <w:p w:rsidR="00C0584C" w:rsidRPr="003902EE" w:rsidRDefault="00C0584C" w:rsidP="002855BD">
      <w:pPr>
        <w:pStyle w:val="BodyTextIndent2"/>
        <w:ind w:left="0" w:firstLine="0"/>
        <w:jc w:val="center"/>
        <w:outlineLvl w:val="0"/>
        <w:rPr>
          <w:b/>
          <w:iCs/>
          <w:color w:val="1F497D" w:themeColor="text2"/>
          <w:szCs w:val="24"/>
          <w:lang w:val="be-BY"/>
        </w:rPr>
      </w:pPr>
    </w:p>
    <w:p w:rsidR="004E2ACC" w:rsidRPr="003902EE" w:rsidRDefault="003902EE" w:rsidP="003902EE">
      <w:pPr>
        <w:pStyle w:val="BodyTextIndent2"/>
        <w:ind w:left="0" w:firstLine="0"/>
        <w:jc w:val="center"/>
        <w:outlineLvl w:val="0"/>
        <w:rPr>
          <w:b/>
          <w:iCs/>
          <w:color w:val="1F497D" w:themeColor="text2"/>
          <w:sz w:val="31"/>
          <w:szCs w:val="31"/>
          <w:lang w:val="be-BY"/>
        </w:rPr>
      </w:pPr>
      <w:r>
        <w:rPr>
          <w:b/>
          <w:iCs/>
          <w:color w:val="1F497D" w:themeColor="text2"/>
          <w:szCs w:val="24"/>
        </w:rPr>
        <w:t xml:space="preserve">на   </w:t>
      </w:r>
      <w:r w:rsidR="002855BD" w:rsidRPr="003902EE">
        <w:rPr>
          <w:b/>
          <w:iCs/>
          <w:color w:val="1F497D" w:themeColor="text2"/>
          <w:szCs w:val="24"/>
        </w:rPr>
        <w:t>“</w:t>
      </w:r>
      <w:r w:rsidRPr="003902EE">
        <w:rPr>
          <w:b/>
          <w:iCs/>
          <w:color w:val="1F497D" w:themeColor="text2"/>
          <w:szCs w:val="24"/>
        </w:rPr>
        <w:t xml:space="preserve">СБАГАЛ”ПРОФ.Д-Р Д.СТАМАТОВ-ВАРНА </w:t>
      </w:r>
      <w:r w:rsidR="002855BD" w:rsidRPr="003902EE">
        <w:rPr>
          <w:b/>
          <w:iCs/>
          <w:color w:val="1F497D" w:themeColor="text2"/>
          <w:szCs w:val="24"/>
        </w:rPr>
        <w:t xml:space="preserve">” </w:t>
      </w:r>
      <w:r w:rsidR="000501F9" w:rsidRPr="003902EE">
        <w:rPr>
          <w:b/>
          <w:iCs/>
          <w:color w:val="1F497D" w:themeColor="text2"/>
          <w:szCs w:val="24"/>
        </w:rPr>
        <w:t xml:space="preserve"> EOOД</w:t>
      </w:r>
    </w:p>
    <w:p w:rsidR="00C0584C" w:rsidRPr="003902EE" w:rsidRDefault="00C0584C" w:rsidP="002855BD">
      <w:pPr>
        <w:pStyle w:val="BodyTextIndent2"/>
        <w:ind w:left="0" w:firstLine="0"/>
        <w:jc w:val="center"/>
        <w:outlineLvl w:val="0"/>
        <w:rPr>
          <w:b/>
          <w:iCs/>
          <w:color w:val="1F497D" w:themeColor="text2"/>
          <w:sz w:val="31"/>
          <w:szCs w:val="31"/>
          <w:lang w:val="be-BY"/>
        </w:rPr>
      </w:pPr>
    </w:p>
    <w:p w:rsidR="00C0584C" w:rsidRPr="003902EE" w:rsidRDefault="00C0584C" w:rsidP="003902EE">
      <w:pPr>
        <w:pStyle w:val="BodyTextIndent2"/>
        <w:ind w:left="0" w:firstLine="0"/>
        <w:jc w:val="center"/>
        <w:outlineLvl w:val="0"/>
        <w:rPr>
          <w:b/>
          <w:iCs/>
          <w:color w:val="1F497D" w:themeColor="text2"/>
          <w:szCs w:val="24"/>
        </w:rPr>
      </w:pPr>
      <w:r w:rsidRPr="003902EE">
        <w:rPr>
          <w:b/>
          <w:iCs/>
          <w:color w:val="1F497D" w:themeColor="text2"/>
          <w:szCs w:val="24"/>
        </w:rPr>
        <w:t>гр</w:t>
      </w:r>
      <w:r w:rsidR="008405B3" w:rsidRPr="003902EE">
        <w:rPr>
          <w:b/>
          <w:iCs/>
          <w:color w:val="1F497D" w:themeColor="text2"/>
          <w:szCs w:val="24"/>
        </w:rPr>
        <w:t xml:space="preserve">.Варна, </w:t>
      </w:r>
      <w:r w:rsidR="003902EE" w:rsidRPr="003902EE">
        <w:rPr>
          <w:b/>
          <w:iCs/>
          <w:color w:val="1F497D" w:themeColor="text2"/>
          <w:szCs w:val="24"/>
        </w:rPr>
        <w:t>б</w:t>
      </w:r>
      <w:r w:rsidR="008405B3" w:rsidRPr="003902EE">
        <w:rPr>
          <w:b/>
          <w:iCs/>
          <w:color w:val="1F497D" w:themeColor="text2"/>
          <w:szCs w:val="24"/>
        </w:rPr>
        <w:t>ул.</w:t>
      </w:r>
      <w:r w:rsidR="003902EE" w:rsidRPr="003902EE">
        <w:rPr>
          <w:b/>
          <w:iCs/>
          <w:color w:val="1F497D" w:themeColor="text2"/>
          <w:szCs w:val="24"/>
        </w:rPr>
        <w:t xml:space="preserve"> Цар Освободител № 150</w:t>
      </w:r>
    </w:p>
    <w:p w:rsidR="004D68A0" w:rsidRPr="00D75BED" w:rsidRDefault="004D68A0" w:rsidP="002855BD">
      <w:pPr>
        <w:pStyle w:val="BodyTextIndent2"/>
        <w:ind w:left="0" w:firstLine="0"/>
        <w:jc w:val="center"/>
        <w:outlineLvl w:val="0"/>
        <w:rPr>
          <w:b/>
          <w:color w:val="00B050"/>
          <w:sz w:val="31"/>
          <w:szCs w:val="31"/>
          <w:lang w:val="be-BY"/>
        </w:rPr>
      </w:pPr>
    </w:p>
    <w:p w:rsidR="004D68A0" w:rsidRPr="003902EE" w:rsidRDefault="004D68A0" w:rsidP="002855BD">
      <w:pPr>
        <w:pStyle w:val="BodyTextIndent2"/>
        <w:ind w:left="0" w:firstLine="0"/>
        <w:jc w:val="center"/>
        <w:rPr>
          <w:b/>
          <w:color w:val="00B050"/>
          <w:sz w:val="31"/>
          <w:szCs w:val="31"/>
          <w:lang w:val="en-US"/>
        </w:rPr>
      </w:pPr>
    </w:p>
    <w:p w:rsidR="00C0584C" w:rsidRPr="0010025B" w:rsidRDefault="00C0584C" w:rsidP="00A2549A">
      <w:pPr>
        <w:pStyle w:val="Heading1"/>
        <w:rPr>
          <w:rFonts w:ascii="Times New Roman" w:hAnsi="Times New Roman" w:cs="Times New Roman"/>
          <w:sz w:val="21"/>
          <w:szCs w:val="21"/>
          <w:lang w:val="be-BY"/>
        </w:rPr>
      </w:pPr>
    </w:p>
    <w:p w:rsidR="008D65EB" w:rsidRPr="0010025B" w:rsidRDefault="008D65EB" w:rsidP="008D65EB">
      <w:pPr>
        <w:rPr>
          <w:rFonts w:ascii="Times New Roman" w:hAnsi="Times New Roman"/>
          <w:color w:val="00B050"/>
          <w:sz w:val="19"/>
          <w:szCs w:val="19"/>
          <w:lang w:val="be-BY"/>
        </w:rPr>
      </w:pPr>
    </w:p>
    <w:p w:rsidR="008D65EB" w:rsidRPr="0010025B" w:rsidRDefault="008D65EB" w:rsidP="008D65EB">
      <w:pPr>
        <w:rPr>
          <w:rFonts w:ascii="Times New Roman" w:hAnsi="Times New Roman"/>
          <w:sz w:val="19"/>
          <w:szCs w:val="19"/>
          <w:lang w:val="be-BY"/>
        </w:rPr>
      </w:pPr>
    </w:p>
    <w:p w:rsidR="008D65EB" w:rsidRPr="0010025B" w:rsidRDefault="008D65EB" w:rsidP="008D65EB">
      <w:pPr>
        <w:rPr>
          <w:rFonts w:ascii="Times New Roman" w:hAnsi="Times New Roman"/>
          <w:sz w:val="19"/>
          <w:szCs w:val="19"/>
          <w:lang w:val="be-BY"/>
        </w:rPr>
      </w:pPr>
    </w:p>
    <w:p w:rsidR="008D65EB" w:rsidRPr="0010025B" w:rsidRDefault="008D65EB" w:rsidP="008D65EB">
      <w:pPr>
        <w:rPr>
          <w:rFonts w:ascii="Times New Roman" w:hAnsi="Times New Roman"/>
          <w:sz w:val="19"/>
          <w:szCs w:val="19"/>
          <w:lang w:val="be-BY"/>
        </w:rPr>
      </w:pPr>
    </w:p>
    <w:p w:rsidR="008D65EB" w:rsidRPr="0010025B" w:rsidRDefault="008D65EB" w:rsidP="008D65EB">
      <w:pPr>
        <w:rPr>
          <w:rFonts w:ascii="Times New Roman" w:hAnsi="Times New Roman"/>
          <w:sz w:val="19"/>
          <w:szCs w:val="19"/>
          <w:lang w:val="be-BY"/>
        </w:rPr>
      </w:pPr>
    </w:p>
    <w:p w:rsidR="008D65EB" w:rsidRPr="0010025B" w:rsidRDefault="008D65EB" w:rsidP="008D65EB">
      <w:pPr>
        <w:rPr>
          <w:rFonts w:ascii="Times New Roman" w:hAnsi="Times New Roman"/>
          <w:sz w:val="19"/>
          <w:szCs w:val="19"/>
          <w:lang w:val="be-BY"/>
        </w:rPr>
      </w:pPr>
    </w:p>
    <w:p w:rsidR="008D65EB" w:rsidRDefault="008D65EB" w:rsidP="008D65EB">
      <w:pPr>
        <w:rPr>
          <w:rFonts w:ascii="Times New Roman" w:hAnsi="Times New Roman"/>
          <w:sz w:val="19"/>
          <w:szCs w:val="19"/>
          <w:lang w:val="en-US"/>
        </w:rPr>
      </w:pPr>
    </w:p>
    <w:p w:rsidR="00DA1474" w:rsidRDefault="00DA1474" w:rsidP="008D65EB">
      <w:pPr>
        <w:rPr>
          <w:rFonts w:ascii="Times New Roman" w:hAnsi="Times New Roman"/>
          <w:sz w:val="19"/>
          <w:szCs w:val="19"/>
          <w:lang w:val="en-US"/>
        </w:rPr>
      </w:pPr>
    </w:p>
    <w:p w:rsidR="00DA1474" w:rsidRPr="00DA1474" w:rsidRDefault="00DA1474" w:rsidP="008D65EB">
      <w:pPr>
        <w:rPr>
          <w:rFonts w:ascii="Times New Roman" w:hAnsi="Times New Roman"/>
          <w:sz w:val="19"/>
          <w:szCs w:val="19"/>
          <w:lang w:val="en-US"/>
        </w:rPr>
      </w:pPr>
    </w:p>
    <w:p w:rsidR="000D04AC" w:rsidRPr="0010025B" w:rsidRDefault="000D04AC" w:rsidP="000D04AC">
      <w:pPr>
        <w:rPr>
          <w:rFonts w:ascii="Times New Roman" w:hAnsi="Times New Roman"/>
          <w:sz w:val="19"/>
          <w:szCs w:val="19"/>
          <w:lang w:val="be-BY"/>
        </w:rPr>
      </w:pPr>
    </w:p>
    <w:p w:rsidR="005320CE" w:rsidRPr="0010025B" w:rsidRDefault="005320CE" w:rsidP="004C24D0">
      <w:pPr>
        <w:pStyle w:val="Heading1"/>
        <w:numPr>
          <w:ilvl w:val="0"/>
          <w:numId w:val="21"/>
        </w:numPr>
        <w:rPr>
          <w:rFonts w:ascii="Times New Roman" w:hAnsi="Times New Roman" w:cs="Times New Roman"/>
          <w:lang w:val="be-BY"/>
        </w:rPr>
      </w:pPr>
      <w:r w:rsidRPr="0010025B">
        <w:rPr>
          <w:rFonts w:ascii="Times New Roman" w:hAnsi="Times New Roman" w:cs="Times New Roman"/>
          <w:lang w:val="be-BY"/>
        </w:rPr>
        <w:lastRenderedPageBreak/>
        <w:t>СТАТУТ И ПРЕДМЕТ НА ДЕЙНОСТ</w:t>
      </w:r>
    </w:p>
    <w:p w:rsidR="005320CE" w:rsidRPr="0010025B" w:rsidRDefault="00BF3D3D" w:rsidP="00BA0F9B">
      <w:pPr>
        <w:pStyle w:val="BodyTextIndent2"/>
        <w:numPr>
          <w:ilvl w:val="1"/>
          <w:numId w:val="21"/>
        </w:numPr>
        <w:jc w:val="both"/>
        <w:outlineLvl w:val="0"/>
        <w:rPr>
          <w:b/>
          <w:sz w:val="22"/>
          <w:szCs w:val="22"/>
          <w:lang w:val="be-BY"/>
        </w:rPr>
      </w:pPr>
      <w:r w:rsidRPr="0010025B">
        <w:rPr>
          <w:b/>
          <w:sz w:val="22"/>
          <w:szCs w:val="22"/>
        </w:rPr>
        <w:t>Правен статут</w:t>
      </w:r>
    </w:p>
    <w:p w:rsidR="005320CE" w:rsidRPr="0010025B" w:rsidRDefault="003902EE" w:rsidP="003902EE">
      <w:pPr>
        <w:pStyle w:val="BodyTextIndent2"/>
        <w:ind w:left="0" w:firstLine="567"/>
        <w:jc w:val="both"/>
        <w:rPr>
          <w:color w:val="auto"/>
          <w:sz w:val="22"/>
          <w:szCs w:val="22"/>
        </w:rPr>
      </w:pPr>
      <w:r w:rsidRPr="003902EE">
        <w:rPr>
          <w:sz w:val="22"/>
          <w:szCs w:val="22"/>
          <w:lang w:val="be-BY"/>
        </w:rPr>
        <w:t>“СБАГАЛ”ПРОФ.Д-Р Д.СТАМАТОВ-ВАРНА”  EOOД</w:t>
      </w:r>
      <w:r w:rsidRPr="0010025B">
        <w:rPr>
          <w:sz w:val="22"/>
          <w:szCs w:val="22"/>
        </w:rPr>
        <w:t xml:space="preserve"> </w:t>
      </w:r>
      <w:r w:rsidR="0060781E" w:rsidRPr="0010025B">
        <w:rPr>
          <w:sz w:val="22"/>
          <w:szCs w:val="22"/>
        </w:rPr>
        <w:t xml:space="preserve">(„Дружеството”) </w:t>
      </w:r>
      <w:r w:rsidR="005320CE" w:rsidRPr="0010025B">
        <w:rPr>
          <w:sz w:val="22"/>
          <w:szCs w:val="22"/>
        </w:rPr>
        <w:t xml:space="preserve">е </w:t>
      </w:r>
      <w:r w:rsidR="00F16728" w:rsidRPr="0010025B">
        <w:rPr>
          <w:sz w:val="22"/>
          <w:szCs w:val="22"/>
        </w:rPr>
        <w:t>учредено</w:t>
      </w:r>
      <w:r w:rsidR="005320CE" w:rsidRPr="0010025B">
        <w:rPr>
          <w:sz w:val="22"/>
          <w:szCs w:val="22"/>
        </w:rPr>
        <w:t xml:space="preserve"> през </w:t>
      </w:r>
      <w:r>
        <w:rPr>
          <w:sz w:val="22"/>
          <w:szCs w:val="22"/>
        </w:rPr>
        <w:t xml:space="preserve">2001 </w:t>
      </w:r>
      <w:r w:rsidR="005320CE" w:rsidRPr="0010025B">
        <w:rPr>
          <w:sz w:val="22"/>
          <w:szCs w:val="22"/>
        </w:rPr>
        <w:t xml:space="preserve">год. като </w:t>
      </w:r>
      <w:r w:rsidR="005320CE" w:rsidRPr="0010025B">
        <w:rPr>
          <w:sz w:val="22"/>
          <w:szCs w:val="22"/>
          <w:lang w:val="be-BY"/>
        </w:rPr>
        <w:t>дружество с ограничена отговорност,</w:t>
      </w:r>
      <w:r w:rsidR="005320CE" w:rsidRPr="0010025B">
        <w:rPr>
          <w:sz w:val="22"/>
          <w:szCs w:val="22"/>
        </w:rPr>
        <w:t xml:space="preserve"> </w:t>
      </w:r>
      <w:r w:rsidR="005320CE" w:rsidRPr="0010025B">
        <w:rPr>
          <w:color w:val="auto"/>
          <w:sz w:val="22"/>
          <w:szCs w:val="22"/>
        </w:rPr>
        <w:t xml:space="preserve">регистрирано от Варненски Окръжен Съд с решение № </w:t>
      </w:r>
      <w:r>
        <w:rPr>
          <w:color w:val="auto"/>
          <w:sz w:val="22"/>
          <w:szCs w:val="22"/>
        </w:rPr>
        <w:t>483</w:t>
      </w:r>
      <w:r w:rsidR="005320CE" w:rsidRPr="0010025B">
        <w:rPr>
          <w:color w:val="auto"/>
          <w:sz w:val="22"/>
          <w:szCs w:val="22"/>
        </w:rPr>
        <w:t xml:space="preserve"> от </w:t>
      </w:r>
      <w:r>
        <w:rPr>
          <w:color w:val="auto"/>
          <w:sz w:val="22"/>
          <w:szCs w:val="22"/>
          <w:lang w:val="be-BY"/>
        </w:rPr>
        <w:t>22.02.2001</w:t>
      </w:r>
      <w:r>
        <w:rPr>
          <w:color w:val="auto"/>
          <w:sz w:val="22"/>
          <w:szCs w:val="22"/>
        </w:rPr>
        <w:t xml:space="preserve"> г.</w:t>
      </w:r>
      <w:r w:rsidR="00F16728" w:rsidRPr="0010025B">
        <w:rPr>
          <w:color w:val="auto"/>
          <w:sz w:val="22"/>
          <w:szCs w:val="22"/>
        </w:rPr>
        <w:t>,</w:t>
      </w:r>
      <w:r w:rsidR="005320CE" w:rsidRPr="0010025B">
        <w:rPr>
          <w:color w:val="auto"/>
          <w:sz w:val="22"/>
          <w:szCs w:val="22"/>
        </w:rPr>
        <w:t xml:space="preserve"> ЕИК </w:t>
      </w:r>
      <w:r>
        <w:rPr>
          <w:color w:val="auto"/>
          <w:sz w:val="22"/>
          <w:szCs w:val="22"/>
        </w:rPr>
        <w:t>000090065</w:t>
      </w:r>
      <w:r w:rsidR="005320CE" w:rsidRPr="0010025B">
        <w:rPr>
          <w:color w:val="auto"/>
          <w:sz w:val="22"/>
          <w:szCs w:val="22"/>
        </w:rPr>
        <w:t xml:space="preserve"> при Търговски</w:t>
      </w:r>
      <w:r w:rsidR="00BF3D3D" w:rsidRPr="0010025B">
        <w:rPr>
          <w:color w:val="auto"/>
          <w:sz w:val="22"/>
          <w:szCs w:val="22"/>
        </w:rPr>
        <w:t>я</w:t>
      </w:r>
      <w:r w:rsidR="005320CE" w:rsidRPr="0010025B">
        <w:rPr>
          <w:color w:val="auto"/>
          <w:sz w:val="22"/>
          <w:szCs w:val="22"/>
        </w:rPr>
        <w:t xml:space="preserve"> регистър към Агенцията по вписванията.</w:t>
      </w:r>
    </w:p>
    <w:p w:rsidR="005320CE" w:rsidRPr="0010025B" w:rsidRDefault="00332B72" w:rsidP="003902EE">
      <w:pPr>
        <w:pStyle w:val="BodyTextIndent2"/>
        <w:ind w:left="0" w:firstLine="567"/>
        <w:jc w:val="both"/>
        <w:rPr>
          <w:sz w:val="22"/>
          <w:szCs w:val="22"/>
          <w:lang w:val="be-BY"/>
        </w:rPr>
      </w:pPr>
      <w:r w:rsidRPr="0010025B">
        <w:rPr>
          <w:sz w:val="22"/>
          <w:szCs w:val="22"/>
          <w:lang w:val="be-BY"/>
        </w:rPr>
        <w:t>Дружеството</w:t>
      </w:r>
      <w:r w:rsidR="005320CE" w:rsidRPr="0010025B">
        <w:rPr>
          <w:sz w:val="22"/>
          <w:szCs w:val="22"/>
        </w:rPr>
        <w:t xml:space="preserve"> е със седалище и адрес на управление</w:t>
      </w:r>
      <w:r w:rsidR="00F16728" w:rsidRPr="0010025B">
        <w:rPr>
          <w:sz w:val="22"/>
          <w:szCs w:val="22"/>
        </w:rPr>
        <w:t>:</w:t>
      </w:r>
      <w:r w:rsidR="005320CE" w:rsidRPr="0010025B">
        <w:rPr>
          <w:sz w:val="22"/>
          <w:szCs w:val="22"/>
        </w:rPr>
        <w:t xml:space="preserve"> гр.Варна, община Варна, </w:t>
      </w:r>
      <w:r w:rsidR="003902EE">
        <w:rPr>
          <w:sz w:val="22"/>
          <w:szCs w:val="22"/>
        </w:rPr>
        <w:t>б</w:t>
      </w:r>
      <w:r w:rsidR="005320CE" w:rsidRPr="0010025B">
        <w:rPr>
          <w:sz w:val="22"/>
          <w:szCs w:val="22"/>
        </w:rPr>
        <w:t xml:space="preserve">ул. </w:t>
      </w:r>
      <w:r w:rsidR="00530906" w:rsidRPr="0010025B">
        <w:rPr>
          <w:sz w:val="22"/>
          <w:szCs w:val="22"/>
        </w:rPr>
        <w:t>„</w:t>
      </w:r>
      <w:r w:rsidR="003902EE">
        <w:rPr>
          <w:sz w:val="22"/>
          <w:szCs w:val="22"/>
          <w:lang w:val="be-BY"/>
        </w:rPr>
        <w:t xml:space="preserve">Цар Освободител” </w:t>
      </w:r>
      <w:r w:rsidR="005320CE" w:rsidRPr="0010025B">
        <w:rPr>
          <w:sz w:val="22"/>
          <w:szCs w:val="22"/>
          <w:lang w:val="be-BY"/>
        </w:rPr>
        <w:t xml:space="preserve"> </w:t>
      </w:r>
      <w:r w:rsidR="003902EE">
        <w:rPr>
          <w:sz w:val="22"/>
          <w:szCs w:val="22"/>
        </w:rPr>
        <w:t>№ 150.</w:t>
      </w:r>
    </w:p>
    <w:p w:rsidR="005320CE" w:rsidRDefault="005320CE" w:rsidP="003902EE">
      <w:pPr>
        <w:spacing w:after="0" w:line="240" w:lineRule="auto"/>
        <w:ind w:firstLine="567"/>
        <w:rPr>
          <w:rFonts w:ascii="Times New Roman" w:eastAsia="Times New Roman" w:hAnsi="Times New Roman"/>
          <w:color w:val="000000"/>
        </w:rPr>
      </w:pPr>
      <w:r w:rsidRPr="0010025B">
        <w:rPr>
          <w:rFonts w:ascii="Times New Roman" w:hAnsi="Times New Roman"/>
        </w:rPr>
        <w:t>Адресът за кореспонденция е</w:t>
      </w:r>
      <w:r w:rsidR="00F16728" w:rsidRPr="0010025B">
        <w:rPr>
          <w:rFonts w:ascii="Times New Roman" w:hAnsi="Times New Roman"/>
        </w:rPr>
        <w:t>:</w:t>
      </w:r>
      <w:r w:rsidRPr="0010025B">
        <w:rPr>
          <w:rFonts w:ascii="Times New Roman" w:hAnsi="Times New Roman"/>
        </w:rPr>
        <w:t xml:space="preserve"> </w:t>
      </w:r>
      <w:r w:rsidR="00530906" w:rsidRPr="003902EE">
        <w:rPr>
          <w:rFonts w:ascii="Times New Roman" w:eastAsia="Times New Roman" w:hAnsi="Times New Roman"/>
          <w:color w:val="000000"/>
        </w:rPr>
        <w:t xml:space="preserve">гр.Варна, </w:t>
      </w:r>
      <w:r w:rsidR="003902EE" w:rsidRPr="003902EE">
        <w:rPr>
          <w:rFonts w:ascii="Times New Roman" w:eastAsia="Times New Roman" w:hAnsi="Times New Roman"/>
          <w:color w:val="000000"/>
        </w:rPr>
        <w:t>бул. „Цар Освободител”  № 150</w:t>
      </w:r>
      <w:r w:rsidRPr="003902EE">
        <w:rPr>
          <w:rFonts w:ascii="Times New Roman" w:eastAsia="Times New Roman" w:hAnsi="Times New Roman"/>
          <w:color w:val="000000"/>
        </w:rPr>
        <w:t>.</w:t>
      </w:r>
    </w:p>
    <w:p w:rsidR="00E31D7A" w:rsidRDefault="00E31D7A" w:rsidP="003902EE">
      <w:pPr>
        <w:spacing w:after="0" w:line="240" w:lineRule="auto"/>
        <w:ind w:firstLine="567"/>
        <w:rPr>
          <w:rFonts w:ascii="Times New Roman" w:eastAsia="Times New Roman" w:hAnsi="Times New Roman"/>
          <w:color w:val="000000"/>
        </w:rPr>
      </w:pPr>
      <w:r>
        <w:rPr>
          <w:rFonts w:ascii="Times New Roman" w:eastAsia="Times New Roman" w:hAnsi="Times New Roman"/>
          <w:color w:val="000000"/>
        </w:rPr>
        <w:t>Едноличен собственик на капитала на Дружеството е Община Варна.</w:t>
      </w:r>
    </w:p>
    <w:p w:rsidR="008703E9" w:rsidRPr="009D001E" w:rsidRDefault="00037B72" w:rsidP="008703E9">
      <w:pPr>
        <w:pStyle w:val="BodyTextIndent2"/>
        <w:ind w:left="0" w:firstLine="567"/>
        <w:jc w:val="both"/>
        <w:rPr>
          <w:color w:val="auto"/>
          <w:sz w:val="22"/>
          <w:szCs w:val="22"/>
          <w:lang w:val="be-BY"/>
        </w:rPr>
      </w:pPr>
      <w:r w:rsidRPr="00037B72">
        <w:rPr>
          <w:sz w:val="22"/>
          <w:szCs w:val="22"/>
          <w:lang w:val="be-BY"/>
        </w:rPr>
        <w:t>На основание чл.21, ал.1, т.9 от ЗМСМА, чл.144, ал.3 от Търговския закон и чл.22 ал.2 във връзка с чл.4, ал.1, т.1 и чл.8, ал.1, т.5 от Наредбата за реда за упражняване правата на собственост върху частта на Община Варна от капитала на търговските дружества, работата на Дружеството се наблюдава и контролира от един общински контрольор, назначен от кмета на Община Варна с договор за възлагане на контрол.</w:t>
      </w:r>
      <w:r w:rsidR="008703E9" w:rsidRPr="008703E9">
        <w:rPr>
          <w:sz w:val="22"/>
          <w:szCs w:val="22"/>
          <w:lang w:val="be-BY"/>
        </w:rPr>
        <w:t xml:space="preserve"> </w:t>
      </w:r>
      <w:r w:rsidR="008703E9" w:rsidRPr="009D001E">
        <w:rPr>
          <w:color w:val="auto"/>
          <w:sz w:val="22"/>
          <w:szCs w:val="22"/>
          <w:lang w:val="be-BY"/>
        </w:rPr>
        <w:t>Към 31.12.2016 г. контрольор на</w:t>
      </w:r>
      <w:r w:rsidR="00BB7E84">
        <w:rPr>
          <w:color w:val="auto"/>
          <w:sz w:val="22"/>
          <w:szCs w:val="22"/>
          <w:lang w:val="en-US"/>
        </w:rPr>
        <w:t xml:space="preserve"> </w:t>
      </w:r>
      <w:r w:rsidR="008703E9" w:rsidRPr="009D001E">
        <w:rPr>
          <w:color w:val="auto"/>
          <w:sz w:val="22"/>
          <w:szCs w:val="22"/>
          <w:lang w:val="be-BY"/>
        </w:rPr>
        <w:t>дружеството е</w:t>
      </w:r>
      <w:r w:rsidR="009D001E" w:rsidRPr="009D001E">
        <w:rPr>
          <w:color w:val="auto"/>
          <w:sz w:val="22"/>
          <w:szCs w:val="22"/>
          <w:lang w:val="en-US"/>
        </w:rPr>
        <w:t xml:space="preserve"> проф. Стефан Тодоров.</w:t>
      </w:r>
      <w:r w:rsidR="008703E9" w:rsidRPr="009D001E">
        <w:rPr>
          <w:color w:val="auto"/>
          <w:sz w:val="22"/>
          <w:szCs w:val="22"/>
          <w:lang w:val="be-BY"/>
        </w:rPr>
        <w:t xml:space="preserve">  </w:t>
      </w:r>
    </w:p>
    <w:p w:rsidR="003902EE" w:rsidRPr="00037B72" w:rsidRDefault="005320CE" w:rsidP="00037B72">
      <w:pPr>
        <w:pStyle w:val="BodyTextIndent2"/>
        <w:ind w:left="0" w:firstLine="567"/>
        <w:jc w:val="both"/>
        <w:rPr>
          <w:sz w:val="22"/>
          <w:szCs w:val="22"/>
          <w:lang w:val="be-BY"/>
        </w:rPr>
      </w:pPr>
      <w:r w:rsidRPr="0010025B">
        <w:rPr>
          <w:sz w:val="22"/>
          <w:szCs w:val="22"/>
          <w:lang w:val="be-BY"/>
        </w:rPr>
        <w:t xml:space="preserve">През отчетната </w:t>
      </w:r>
      <w:r w:rsidR="00823C0B" w:rsidRPr="0010025B">
        <w:rPr>
          <w:sz w:val="22"/>
          <w:szCs w:val="22"/>
          <w:lang w:val="be-BY"/>
        </w:rPr>
        <w:t>201</w:t>
      </w:r>
      <w:r w:rsidR="003902EE" w:rsidRPr="00037B72">
        <w:rPr>
          <w:sz w:val="22"/>
          <w:szCs w:val="22"/>
          <w:lang w:val="be-BY"/>
        </w:rPr>
        <w:t>6</w:t>
      </w:r>
      <w:r w:rsidRPr="0010025B">
        <w:rPr>
          <w:sz w:val="22"/>
          <w:szCs w:val="22"/>
          <w:lang w:val="be-BY"/>
        </w:rPr>
        <w:t xml:space="preserve"> г. се у</w:t>
      </w:r>
      <w:r w:rsidRPr="00037B72">
        <w:rPr>
          <w:sz w:val="22"/>
          <w:szCs w:val="22"/>
          <w:lang w:val="be-BY"/>
        </w:rPr>
        <w:t>правлява и представлява от</w:t>
      </w:r>
      <w:r w:rsidR="003902EE" w:rsidRPr="00037B72">
        <w:rPr>
          <w:sz w:val="22"/>
          <w:szCs w:val="22"/>
          <w:lang w:val="be-BY"/>
        </w:rPr>
        <w:t>:</w:t>
      </w:r>
    </w:p>
    <w:p w:rsidR="005320CE" w:rsidRPr="00037B72" w:rsidRDefault="003902EE" w:rsidP="003902EE">
      <w:pPr>
        <w:pStyle w:val="BodyTextIndent2"/>
        <w:ind w:left="0" w:firstLine="567"/>
        <w:jc w:val="both"/>
        <w:rPr>
          <w:sz w:val="22"/>
          <w:szCs w:val="22"/>
          <w:lang w:val="be-BY"/>
        </w:rPr>
      </w:pPr>
      <w:r w:rsidRPr="003902EE">
        <w:rPr>
          <w:sz w:val="22"/>
          <w:szCs w:val="22"/>
          <w:lang w:val="be-BY"/>
        </w:rPr>
        <w:t>До 05.02.2016</w:t>
      </w:r>
      <w:r w:rsidRPr="00037B72">
        <w:rPr>
          <w:sz w:val="22"/>
          <w:szCs w:val="22"/>
          <w:lang w:val="be-BY"/>
        </w:rPr>
        <w:t xml:space="preserve"> год. от д-р Радослав Минков Минков.</w:t>
      </w:r>
    </w:p>
    <w:p w:rsidR="003902EE" w:rsidRPr="0010025B" w:rsidRDefault="003902EE" w:rsidP="003902EE">
      <w:pPr>
        <w:pStyle w:val="BodyTextIndent2"/>
        <w:ind w:left="0" w:firstLine="567"/>
        <w:jc w:val="both"/>
        <w:rPr>
          <w:sz w:val="22"/>
          <w:szCs w:val="22"/>
          <w:lang w:val="be-BY"/>
        </w:rPr>
      </w:pPr>
      <w:r w:rsidRPr="00037B72">
        <w:rPr>
          <w:sz w:val="22"/>
          <w:szCs w:val="22"/>
          <w:lang w:val="be-BY"/>
        </w:rPr>
        <w:t>От 05.02.2016 год. от доц. д-р Емил Ковачев.</w:t>
      </w:r>
    </w:p>
    <w:p w:rsidR="005320CE" w:rsidRPr="008703E9" w:rsidRDefault="005320CE" w:rsidP="005320CE">
      <w:pPr>
        <w:pStyle w:val="BodyTextIndent2"/>
        <w:ind w:left="0" w:firstLine="567"/>
        <w:jc w:val="both"/>
        <w:rPr>
          <w:sz w:val="22"/>
          <w:szCs w:val="22"/>
          <w:lang w:val="be-BY"/>
        </w:rPr>
      </w:pPr>
    </w:p>
    <w:p w:rsidR="005320CE" w:rsidRPr="0010025B" w:rsidRDefault="005320CE" w:rsidP="00F16728">
      <w:pPr>
        <w:pStyle w:val="BodyTextIndent2"/>
        <w:numPr>
          <w:ilvl w:val="1"/>
          <w:numId w:val="21"/>
        </w:numPr>
        <w:jc w:val="both"/>
        <w:outlineLvl w:val="0"/>
        <w:rPr>
          <w:b/>
          <w:sz w:val="22"/>
          <w:szCs w:val="22"/>
        </w:rPr>
      </w:pPr>
      <w:r w:rsidRPr="0010025B">
        <w:rPr>
          <w:b/>
          <w:sz w:val="22"/>
          <w:szCs w:val="22"/>
        </w:rPr>
        <w:t>Предмет на дейност</w:t>
      </w:r>
    </w:p>
    <w:p w:rsidR="005320CE" w:rsidRPr="0010025B" w:rsidRDefault="005320CE" w:rsidP="00020FAF">
      <w:pPr>
        <w:pStyle w:val="BodyTextIndent2"/>
        <w:ind w:left="0" w:firstLine="567"/>
        <w:jc w:val="both"/>
        <w:outlineLvl w:val="0"/>
        <w:rPr>
          <w:sz w:val="22"/>
          <w:szCs w:val="22"/>
          <w:lang w:val="be-BY"/>
        </w:rPr>
      </w:pPr>
      <w:r w:rsidRPr="0010025B">
        <w:rPr>
          <w:sz w:val="22"/>
          <w:szCs w:val="22"/>
          <w:lang w:val="be-BY"/>
        </w:rPr>
        <w:t>Регистрираният предмет на дейност е</w:t>
      </w:r>
      <w:r w:rsidR="00BD33B1">
        <w:rPr>
          <w:sz w:val="22"/>
          <w:szCs w:val="22"/>
          <w:lang w:val="be-BY"/>
        </w:rPr>
        <w:t xml:space="preserve"> дейност на болници.</w:t>
      </w:r>
    </w:p>
    <w:p w:rsidR="005320CE" w:rsidRPr="0010025B" w:rsidRDefault="005320CE" w:rsidP="005320CE">
      <w:pPr>
        <w:pStyle w:val="BodyTextIndent2"/>
        <w:ind w:left="0" w:firstLine="567"/>
        <w:jc w:val="both"/>
        <w:rPr>
          <w:sz w:val="22"/>
          <w:szCs w:val="22"/>
          <w:lang w:val="be-BY"/>
        </w:rPr>
      </w:pPr>
      <w:r w:rsidRPr="0010025B">
        <w:rPr>
          <w:sz w:val="22"/>
          <w:szCs w:val="22"/>
          <w:lang w:val="be-BY"/>
        </w:rPr>
        <w:t>О</w:t>
      </w:r>
      <w:r w:rsidRPr="0010025B">
        <w:rPr>
          <w:sz w:val="22"/>
          <w:szCs w:val="22"/>
        </w:rPr>
        <w:t xml:space="preserve">сновната дейност на </w:t>
      </w:r>
      <w:r w:rsidR="00332B72" w:rsidRPr="0010025B">
        <w:rPr>
          <w:sz w:val="22"/>
          <w:szCs w:val="22"/>
          <w:lang w:val="be-BY"/>
        </w:rPr>
        <w:t>Дружеството</w:t>
      </w:r>
      <w:r w:rsidRPr="0010025B">
        <w:rPr>
          <w:sz w:val="22"/>
          <w:szCs w:val="22"/>
        </w:rPr>
        <w:t xml:space="preserve"> включва</w:t>
      </w:r>
      <w:r w:rsidRPr="0010025B">
        <w:rPr>
          <w:sz w:val="22"/>
          <w:szCs w:val="22"/>
          <w:lang w:val="be-BY"/>
        </w:rPr>
        <w:t>:</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gridCol w:w="10057"/>
      </w:tblGrid>
      <w:tr w:rsidR="00353CB6" w:rsidRPr="00353CB6" w:rsidTr="00353CB6">
        <w:trPr>
          <w:tblCellSpacing w:w="0" w:type="dxa"/>
        </w:trPr>
        <w:tc>
          <w:tcPr>
            <w:tcW w:w="0" w:type="auto"/>
            <w:vAlign w:val="center"/>
            <w:hideMark/>
          </w:tcPr>
          <w:p w:rsidR="00353CB6" w:rsidRPr="00353CB6" w:rsidRDefault="00353CB6" w:rsidP="00353CB6">
            <w:pPr>
              <w:spacing w:after="0" w:line="240" w:lineRule="auto"/>
              <w:rPr>
                <w:rFonts w:ascii="Times New Roman" w:eastAsia="Times New Roman" w:hAnsi="Times New Roman"/>
                <w:sz w:val="24"/>
                <w:szCs w:val="24"/>
                <w:lang w:val="en-US"/>
              </w:rPr>
            </w:pPr>
          </w:p>
        </w:tc>
        <w:tc>
          <w:tcPr>
            <w:tcW w:w="0" w:type="auto"/>
            <w:vAlign w:val="center"/>
            <w:hideMark/>
          </w:tcPr>
          <w:p w:rsidR="00353CB6" w:rsidRDefault="00353CB6" w:rsidP="00EF4F7C">
            <w:pPr>
              <w:spacing w:after="0" w:line="240" w:lineRule="auto"/>
              <w:ind w:firstLine="531"/>
              <w:rPr>
                <w:rFonts w:ascii="Times New Roman" w:eastAsia="Times New Roman" w:hAnsi="Times New Roman"/>
                <w:sz w:val="24"/>
                <w:szCs w:val="24"/>
                <w:lang w:val="en-US"/>
              </w:rPr>
            </w:pPr>
            <w:r w:rsidRPr="00353CB6">
              <w:rPr>
                <w:rFonts w:ascii="Times New Roman" w:eastAsia="Times New Roman" w:hAnsi="Times New Roman"/>
                <w:sz w:val="24"/>
                <w:szCs w:val="24"/>
                <w:lang w:val="en-US"/>
              </w:rPr>
              <w:t xml:space="preserve">1. Диагностика и лечение на заболявания, когато лечебната цел не може да се постигне в условията на извънболнична помощ; </w:t>
            </w:r>
          </w:p>
          <w:p w:rsidR="00353CB6" w:rsidRDefault="00353CB6" w:rsidP="00EF4F7C">
            <w:pPr>
              <w:spacing w:after="0" w:line="240" w:lineRule="auto"/>
              <w:ind w:firstLine="531"/>
              <w:rPr>
                <w:rFonts w:ascii="Times New Roman" w:eastAsia="Times New Roman" w:hAnsi="Times New Roman"/>
                <w:sz w:val="24"/>
                <w:szCs w:val="24"/>
                <w:lang w:val="en-US"/>
              </w:rPr>
            </w:pPr>
            <w:r w:rsidRPr="00353CB6">
              <w:rPr>
                <w:rFonts w:ascii="Times New Roman" w:eastAsia="Times New Roman" w:hAnsi="Times New Roman"/>
                <w:sz w:val="24"/>
                <w:szCs w:val="24"/>
                <w:lang w:val="en-US"/>
              </w:rPr>
              <w:t xml:space="preserve">2. Родилна помощ; </w:t>
            </w:r>
          </w:p>
          <w:p w:rsidR="00353CB6" w:rsidRDefault="00353CB6" w:rsidP="00EF4F7C">
            <w:pPr>
              <w:spacing w:after="0" w:line="240" w:lineRule="auto"/>
              <w:ind w:firstLine="531"/>
              <w:rPr>
                <w:rFonts w:ascii="Times New Roman" w:eastAsia="Times New Roman" w:hAnsi="Times New Roman"/>
                <w:sz w:val="24"/>
                <w:szCs w:val="24"/>
                <w:lang w:val="en-US"/>
              </w:rPr>
            </w:pPr>
            <w:r w:rsidRPr="00353CB6">
              <w:rPr>
                <w:rFonts w:ascii="Times New Roman" w:eastAsia="Times New Roman" w:hAnsi="Times New Roman"/>
                <w:sz w:val="24"/>
                <w:szCs w:val="24"/>
                <w:lang w:val="en-US"/>
              </w:rPr>
              <w:t xml:space="preserve">3. Диагностика и консултации, поискани от лекар или лекар по дентална медицина от други лечебни заведения; </w:t>
            </w:r>
          </w:p>
          <w:p w:rsidR="00353CB6" w:rsidRDefault="00353CB6" w:rsidP="00EF4F7C">
            <w:pPr>
              <w:spacing w:after="0" w:line="240" w:lineRule="auto"/>
              <w:ind w:firstLine="531"/>
              <w:rPr>
                <w:rFonts w:ascii="Times New Roman" w:eastAsia="Times New Roman" w:hAnsi="Times New Roman"/>
                <w:sz w:val="24"/>
                <w:szCs w:val="24"/>
                <w:lang w:val="en-US"/>
              </w:rPr>
            </w:pPr>
            <w:r w:rsidRPr="00353CB6">
              <w:rPr>
                <w:rFonts w:ascii="Times New Roman" w:eastAsia="Times New Roman" w:hAnsi="Times New Roman"/>
                <w:sz w:val="24"/>
                <w:szCs w:val="24"/>
                <w:lang w:val="en-US"/>
              </w:rPr>
              <w:t xml:space="preserve">4. Клинични изпитвания на лекарствени продукти и медицински изделия, съгласно действащото в страната законодателство; </w:t>
            </w:r>
          </w:p>
          <w:p w:rsidR="00353CB6" w:rsidRDefault="00353CB6" w:rsidP="00EF4F7C">
            <w:pPr>
              <w:spacing w:after="0" w:line="240" w:lineRule="auto"/>
              <w:ind w:firstLine="531"/>
              <w:rPr>
                <w:rFonts w:ascii="Times New Roman" w:eastAsia="Times New Roman" w:hAnsi="Times New Roman"/>
                <w:sz w:val="24"/>
                <w:szCs w:val="24"/>
              </w:rPr>
            </w:pPr>
            <w:r>
              <w:rPr>
                <w:rFonts w:ascii="Times New Roman" w:eastAsia="Times New Roman" w:hAnsi="Times New Roman"/>
                <w:sz w:val="24"/>
                <w:szCs w:val="24"/>
                <w:lang w:val="en-US"/>
              </w:rPr>
              <w:t>5. Учебна и научна дейност</w:t>
            </w:r>
            <w:r>
              <w:rPr>
                <w:rFonts w:ascii="Times New Roman" w:eastAsia="Times New Roman" w:hAnsi="Times New Roman"/>
                <w:sz w:val="24"/>
                <w:szCs w:val="24"/>
              </w:rPr>
              <w:t xml:space="preserve"> </w:t>
            </w:r>
            <w:r>
              <w:rPr>
                <w:rFonts w:ascii="Times New Roman" w:eastAsia="Times New Roman" w:hAnsi="Times New Roman"/>
                <w:sz w:val="24"/>
                <w:szCs w:val="24"/>
                <w:lang w:val="en-US"/>
              </w:rPr>
              <w:t>п</w:t>
            </w:r>
            <w:r w:rsidRPr="00353CB6">
              <w:rPr>
                <w:rFonts w:ascii="Times New Roman" w:eastAsia="Times New Roman" w:hAnsi="Times New Roman"/>
                <w:sz w:val="24"/>
                <w:szCs w:val="24"/>
                <w:lang w:val="en-US"/>
              </w:rPr>
              <w:t xml:space="preserve">о следните медицински специалности: </w:t>
            </w:r>
          </w:p>
          <w:p w:rsidR="00353CB6" w:rsidRDefault="00353CB6" w:rsidP="00EF4F7C">
            <w:pPr>
              <w:spacing w:after="0" w:line="240" w:lineRule="auto"/>
              <w:ind w:firstLine="531"/>
              <w:rPr>
                <w:rFonts w:ascii="Times New Roman" w:eastAsia="Times New Roman" w:hAnsi="Times New Roman"/>
                <w:sz w:val="24"/>
                <w:szCs w:val="24"/>
              </w:rPr>
            </w:pPr>
            <w:r w:rsidRPr="00353CB6">
              <w:rPr>
                <w:rFonts w:ascii="Times New Roman" w:eastAsia="Times New Roman" w:hAnsi="Times New Roman"/>
                <w:sz w:val="24"/>
                <w:szCs w:val="24"/>
                <w:lang w:val="en-US"/>
              </w:rPr>
              <w:t xml:space="preserve">1. </w:t>
            </w:r>
            <w:r w:rsidR="00EF4F7C">
              <w:rPr>
                <w:rFonts w:ascii="Times New Roman" w:eastAsia="Times New Roman" w:hAnsi="Times New Roman"/>
                <w:sz w:val="24"/>
                <w:szCs w:val="24"/>
              </w:rPr>
              <w:t>А</w:t>
            </w:r>
            <w:r w:rsidRPr="00353CB6">
              <w:rPr>
                <w:rFonts w:ascii="Times New Roman" w:eastAsia="Times New Roman" w:hAnsi="Times New Roman"/>
                <w:sz w:val="24"/>
                <w:szCs w:val="24"/>
                <w:lang w:val="en-US"/>
              </w:rPr>
              <w:t xml:space="preserve">кушерство и гинекология; </w:t>
            </w:r>
          </w:p>
          <w:p w:rsidR="00353CB6" w:rsidRDefault="00353CB6" w:rsidP="00EF4F7C">
            <w:pPr>
              <w:spacing w:after="0" w:line="240" w:lineRule="auto"/>
              <w:ind w:firstLine="531"/>
              <w:rPr>
                <w:rFonts w:ascii="Times New Roman" w:eastAsia="Times New Roman" w:hAnsi="Times New Roman"/>
                <w:sz w:val="24"/>
                <w:szCs w:val="24"/>
              </w:rPr>
            </w:pPr>
            <w:r w:rsidRPr="00353CB6">
              <w:rPr>
                <w:rFonts w:ascii="Times New Roman" w:eastAsia="Times New Roman" w:hAnsi="Times New Roman"/>
                <w:sz w:val="24"/>
                <w:szCs w:val="24"/>
                <w:lang w:val="en-US"/>
              </w:rPr>
              <w:t xml:space="preserve">2. </w:t>
            </w:r>
            <w:r w:rsidR="00EF4F7C">
              <w:rPr>
                <w:rFonts w:ascii="Times New Roman" w:eastAsia="Times New Roman" w:hAnsi="Times New Roman"/>
                <w:sz w:val="24"/>
                <w:szCs w:val="24"/>
              </w:rPr>
              <w:t>А</w:t>
            </w:r>
            <w:r w:rsidRPr="00353CB6">
              <w:rPr>
                <w:rFonts w:ascii="Times New Roman" w:eastAsia="Times New Roman" w:hAnsi="Times New Roman"/>
                <w:sz w:val="24"/>
                <w:szCs w:val="24"/>
                <w:lang w:val="en-US"/>
              </w:rPr>
              <w:t xml:space="preserve">нестезиология и интензивно лечение; </w:t>
            </w:r>
          </w:p>
          <w:p w:rsidR="00353CB6" w:rsidRDefault="00EF4F7C" w:rsidP="00EF4F7C">
            <w:pPr>
              <w:spacing w:after="0" w:line="240" w:lineRule="auto"/>
              <w:ind w:firstLine="531"/>
              <w:rPr>
                <w:rFonts w:ascii="Times New Roman" w:eastAsia="Times New Roman" w:hAnsi="Times New Roman"/>
                <w:sz w:val="24"/>
                <w:szCs w:val="24"/>
              </w:rPr>
            </w:pPr>
            <w:r>
              <w:rPr>
                <w:rFonts w:ascii="Times New Roman" w:eastAsia="Times New Roman" w:hAnsi="Times New Roman"/>
                <w:sz w:val="24"/>
                <w:szCs w:val="24"/>
                <w:lang w:val="en-US"/>
              </w:rPr>
              <w:t xml:space="preserve">3. </w:t>
            </w:r>
            <w:r>
              <w:rPr>
                <w:rFonts w:ascii="Times New Roman" w:eastAsia="Times New Roman" w:hAnsi="Times New Roman"/>
                <w:sz w:val="24"/>
                <w:szCs w:val="24"/>
              </w:rPr>
              <w:t>Н</w:t>
            </w:r>
            <w:r w:rsidR="00353CB6" w:rsidRPr="00353CB6">
              <w:rPr>
                <w:rFonts w:ascii="Times New Roman" w:eastAsia="Times New Roman" w:hAnsi="Times New Roman"/>
                <w:sz w:val="24"/>
                <w:szCs w:val="24"/>
                <w:lang w:val="en-US"/>
              </w:rPr>
              <w:t xml:space="preserve">еонатология; </w:t>
            </w:r>
          </w:p>
          <w:p w:rsidR="00353CB6" w:rsidRDefault="00EF4F7C" w:rsidP="00EF4F7C">
            <w:pPr>
              <w:spacing w:after="0" w:line="240" w:lineRule="auto"/>
              <w:ind w:firstLine="531"/>
              <w:rPr>
                <w:rFonts w:ascii="Times New Roman" w:eastAsia="Times New Roman" w:hAnsi="Times New Roman"/>
                <w:sz w:val="24"/>
                <w:szCs w:val="24"/>
              </w:rPr>
            </w:pPr>
            <w:r>
              <w:rPr>
                <w:rFonts w:ascii="Times New Roman" w:eastAsia="Times New Roman" w:hAnsi="Times New Roman"/>
                <w:sz w:val="24"/>
                <w:szCs w:val="24"/>
                <w:lang w:val="en-US"/>
              </w:rPr>
              <w:t xml:space="preserve">4. </w:t>
            </w:r>
            <w:r>
              <w:rPr>
                <w:rFonts w:ascii="Times New Roman" w:eastAsia="Times New Roman" w:hAnsi="Times New Roman"/>
                <w:sz w:val="24"/>
                <w:szCs w:val="24"/>
              </w:rPr>
              <w:t>К</w:t>
            </w:r>
            <w:r w:rsidR="00353CB6" w:rsidRPr="00353CB6">
              <w:rPr>
                <w:rFonts w:ascii="Times New Roman" w:eastAsia="Times New Roman" w:hAnsi="Times New Roman"/>
                <w:sz w:val="24"/>
                <w:szCs w:val="24"/>
                <w:lang w:val="en-US"/>
              </w:rPr>
              <w:t xml:space="preserve">линична лаборатория; </w:t>
            </w:r>
          </w:p>
          <w:p w:rsidR="00353CB6" w:rsidRDefault="00353CB6" w:rsidP="00EF4F7C">
            <w:pPr>
              <w:spacing w:after="0" w:line="240" w:lineRule="auto"/>
              <w:ind w:firstLine="531"/>
              <w:rPr>
                <w:rFonts w:ascii="Times New Roman" w:eastAsia="Times New Roman" w:hAnsi="Times New Roman"/>
                <w:sz w:val="24"/>
                <w:szCs w:val="24"/>
              </w:rPr>
            </w:pPr>
            <w:r w:rsidRPr="00353CB6">
              <w:rPr>
                <w:rFonts w:ascii="Times New Roman" w:eastAsia="Times New Roman" w:hAnsi="Times New Roman"/>
                <w:sz w:val="24"/>
                <w:szCs w:val="24"/>
                <w:lang w:val="en-US"/>
              </w:rPr>
              <w:t xml:space="preserve">5. </w:t>
            </w:r>
            <w:r w:rsidR="00EF4F7C">
              <w:rPr>
                <w:rFonts w:ascii="Times New Roman" w:eastAsia="Times New Roman" w:hAnsi="Times New Roman"/>
                <w:sz w:val="24"/>
                <w:szCs w:val="24"/>
              </w:rPr>
              <w:t>М</w:t>
            </w:r>
            <w:r w:rsidRPr="00353CB6">
              <w:rPr>
                <w:rFonts w:ascii="Times New Roman" w:eastAsia="Times New Roman" w:hAnsi="Times New Roman"/>
                <w:sz w:val="24"/>
                <w:szCs w:val="24"/>
                <w:lang w:val="en-US"/>
              </w:rPr>
              <w:t xml:space="preserve">икробиология; </w:t>
            </w:r>
          </w:p>
          <w:p w:rsidR="00353CB6" w:rsidRDefault="00EF4F7C" w:rsidP="00EF4F7C">
            <w:pPr>
              <w:spacing w:after="0" w:line="240" w:lineRule="auto"/>
              <w:ind w:firstLine="531"/>
              <w:rPr>
                <w:rFonts w:ascii="Times New Roman" w:eastAsia="Times New Roman" w:hAnsi="Times New Roman"/>
                <w:sz w:val="24"/>
                <w:szCs w:val="24"/>
              </w:rPr>
            </w:pPr>
            <w:r>
              <w:rPr>
                <w:rFonts w:ascii="Times New Roman" w:eastAsia="Times New Roman" w:hAnsi="Times New Roman"/>
                <w:sz w:val="24"/>
                <w:szCs w:val="24"/>
                <w:lang w:val="en-US"/>
              </w:rPr>
              <w:t xml:space="preserve">6. </w:t>
            </w:r>
            <w:r>
              <w:rPr>
                <w:rFonts w:ascii="Times New Roman" w:eastAsia="Times New Roman" w:hAnsi="Times New Roman"/>
                <w:sz w:val="24"/>
                <w:szCs w:val="24"/>
              </w:rPr>
              <w:t>О</w:t>
            </w:r>
            <w:r w:rsidR="00353CB6" w:rsidRPr="00353CB6">
              <w:rPr>
                <w:rFonts w:ascii="Times New Roman" w:eastAsia="Times New Roman" w:hAnsi="Times New Roman"/>
                <w:sz w:val="24"/>
                <w:szCs w:val="24"/>
                <w:lang w:val="en-US"/>
              </w:rPr>
              <w:t xml:space="preserve">бразна диагностика; </w:t>
            </w:r>
          </w:p>
          <w:p w:rsidR="00353CB6" w:rsidRPr="00353CB6" w:rsidRDefault="00EF4F7C" w:rsidP="00EF4F7C">
            <w:pPr>
              <w:spacing w:after="0" w:line="240" w:lineRule="auto"/>
              <w:ind w:firstLine="531"/>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7. </w:t>
            </w:r>
            <w:r>
              <w:rPr>
                <w:rFonts w:ascii="Times New Roman" w:eastAsia="Times New Roman" w:hAnsi="Times New Roman"/>
                <w:sz w:val="24"/>
                <w:szCs w:val="24"/>
              </w:rPr>
              <w:t>О</w:t>
            </w:r>
            <w:r w:rsidR="00353CB6" w:rsidRPr="00353CB6">
              <w:rPr>
                <w:rFonts w:ascii="Times New Roman" w:eastAsia="Times New Roman" w:hAnsi="Times New Roman"/>
                <w:sz w:val="24"/>
                <w:szCs w:val="24"/>
                <w:lang w:val="en-US"/>
              </w:rPr>
              <w:t>бща и клинична патология.</w:t>
            </w:r>
          </w:p>
        </w:tc>
      </w:tr>
      <w:tr w:rsidR="00353CB6" w:rsidRPr="00353CB6" w:rsidTr="00353CB6">
        <w:trPr>
          <w:tblCellSpacing w:w="0" w:type="dxa"/>
        </w:trPr>
        <w:tc>
          <w:tcPr>
            <w:tcW w:w="0" w:type="auto"/>
            <w:vAlign w:val="center"/>
          </w:tcPr>
          <w:p w:rsidR="00353CB6" w:rsidRPr="00353CB6" w:rsidRDefault="00353CB6" w:rsidP="00353CB6">
            <w:pPr>
              <w:spacing w:after="0" w:line="240" w:lineRule="auto"/>
              <w:rPr>
                <w:rFonts w:ascii="Times New Roman" w:eastAsia="Times New Roman" w:hAnsi="Times New Roman"/>
                <w:sz w:val="24"/>
                <w:szCs w:val="24"/>
                <w:lang w:val="en-US"/>
              </w:rPr>
            </w:pPr>
          </w:p>
        </w:tc>
        <w:tc>
          <w:tcPr>
            <w:tcW w:w="0" w:type="auto"/>
            <w:vAlign w:val="center"/>
          </w:tcPr>
          <w:p w:rsidR="00353CB6" w:rsidRPr="00353CB6" w:rsidRDefault="00353CB6" w:rsidP="00353CB6">
            <w:pPr>
              <w:spacing w:after="0" w:line="240" w:lineRule="auto"/>
              <w:rPr>
                <w:rFonts w:ascii="Times New Roman" w:eastAsia="Times New Roman" w:hAnsi="Times New Roman"/>
                <w:sz w:val="24"/>
                <w:szCs w:val="24"/>
                <w:lang w:val="en-US"/>
              </w:rPr>
            </w:pPr>
          </w:p>
        </w:tc>
      </w:tr>
    </w:tbl>
    <w:p w:rsidR="005320CE" w:rsidRPr="0010025B" w:rsidRDefault="005320CE" w:rsidP="0060781E">
      <w:pPr>
        <w:pStyle w:val="Heading1"/>
        <w:numPr>
          <w:ilvl w:val="0"/>
          <w:numId w:val="21"/>
        </w:numPr>
        <w:rPr>
          <w:rFonts w:ascii="Times New Roman" w:hAnsi="Times New Roman" w:cs="Times New Roman"/>
          <w:lang w:val="be-BY"/>
        </w:rPr>
      </w:pPr>
      <w:r w:rsidRPr="0010025B">
        <w:rPr>
          <w:rFonts w:ascii="Times New Roman" w:hAnsi="Times New Roman" w:cs="Times New Roman"/>
          <w:lang w:val="be-BY"/>
        </w:rPr>
        <w:t>БАЗА ЗА ИЗГОТВЯНЕ НА ГОДИШНИЯ ФИНАНСОВ ОТЧЕТ</w:t>
      </w:r>
    </w:p>
    <w:p w:rsidR="005320CE" w:rsidRPr="0010025B" w:rsidRDefault="004C24D0" w:rsidP="0060781E">
      <w:pPr>
        <w:pStyle w:val="BodyTextIndent2"/>
        <w:numPr>
          <w:ilvl w:val="1"/>
          <w:numId w:val="21"/>
        </w:numPr>
        <w:jc w:val="both"/>
        <w:outlineLvl w:val="0"/>
        <w:rPr>
          <w:b/>
          <w:sz w:val="22"/>
          <w:szCs w:val="22"/>
        </w:rPr>
      </w:pPr>
      <w:r w:rsidRPr="0010025B">
        <w:rPr>
          <w:b/>
          <w:sz w:val="22"/>
          <w:szCs w:val="22"/>
          <w:lang w:val="en-US"/>
        </w:rPr>
        <w:t xml:space="preserve"> </w:t>
      </w:r>
      <w:r w:rsidR="005320CE" w:rsidRPr="0010025B">
        <w:rPr>
          <w:b/>
          <w:sz w:val="22"/>
          <w:szCs w:val="22"/>
        </w:rPr>
        <w:t>Основни положения</w:t>
      </w:r>
    </w:p>
    <w:p w:rsidR="00F16728" w:rsidRPr="0010025B" w:rsidRDefault="00F16728" w:rsidP="00F16728">
      <w:pPr>
        <w:pStyle w:val="BodyTextIndent2"/>
        <w:ind w:left="0" w:firstLine="567"/>
        <w:jc w:val="both"/>
        <w:rPr>
          <w:sz w:val="22"/>
          <w:szCs w:val="22"/>
        </w:rPr>
      </w:pPr>
      <w:r w:rsidRPr="0010025B">
        <w:rPr>
          <w:sz w:val="22"/>
          <w:szCs w:val="22"/>
        </w:rPr>
        <w:t xml:space="preserve">Настоящият финансов отчет е изготвени в съответствие с изискванията на Националните стандарти за финансови отчети за малки и средни предприятия (НСФОМСП) приети в България. </w:t>
      </w:r>
    </w:p>
    <w:p w:rsidR="005320CE" w:rsidRPr="0010025B" w:rsidRDefault="00F16728" w:rsidP="005320CE">
      <w:pPr>
        <w:pStyle w:val="BodyTextIndent2"/>
        <w:ind w:left="0" w:firstLine="567"/>
        <w:jc w:val="both"/>
        <w:outlineLvl w:val="0"/>
        <w:rPr>
          <w:b/>
          <w:sz w:val="22"/>
          <w:szCs w:val="22"/>
          <w:lang w:val="be-BY"/>
        </w:rPr>
      </w:pPr>
      <w:r w:rsidRPr="00020FAF">
        <w:rPr>
          <w:sz w:val="22"/>
          <w:szCs w:val="22"/>
        </w:rPr>
        <w:t>Настоящият финансов отчет не е консолидиран.</w:t>
      </w:r>
    </w:p>
    <w:p w:rsidR="00F16728" w:rsidRPr="0010025B" w:rsidRDefault="00F16728" w:rsidP="005320CE">
      <w:pPr>
        <w:pStyle w:val="BodyTextIndent2"/>
        <w:ind w:left="0" w:firstLine="567"/>
        <w:jc w:val="both"/>
        <w:outlineLvl w:val="0"/>
        <w:rPr>
          <w:b/>
          <w:sz w:val="22"/>
          <w:szCs w:val="22"/>
          <w:lang w:val="be-BY"/>
        </w:rPr>
      </w:pPr>
    </w:p>
    <w:p w:rsidR="005320CE" w:rsidRPr="0010025B" w:rsidRDefault="0060781E" w:rsidP="0060781E">
      <w:pPr>
        <w:pStyle w:val="BodyTextIndent2"/>
        <w:numPr>
          <w:ilvl w:val="1"/>
          <w:numId w:val="21"/>
        </w:numPr>
        <w:jc w:val="both"/>
        <w:outlineLvl w:val="0"/>
        <w:rPr>
          <w:b/>
          <w:sz w:val="22"/>
          <w:szCs w:val="22"/>
        </w:rPr>
      </w:pPr>
      <w:r w:rsidRPr="0010025B">
        <w:rPr>
          <w:b/>
          <w:sz w:val="22"/>
          <w:szCs w:val="22"/>
          <w:lang w:val="en-US"/>
        </w:rPr>
        <w:t xml:space="preserve"> </w:t>
      </w:r>
      <w:r w:rsidR="005320CE" w:rsidRPr="0010025B">
        <w:rPr>
          <w:b/>
          <w:sz w:val="22"/>
          <w:szCs w:val="22"/>
        </w:rPr>
        <w:t>Отчетна валута</w:t>
      </w:r>
    </w:p>
    <w:p w:rsidR="00F16728" w:rsidRPr="0010025B" w:rsidRDefault="00F16728" w:rsidP="00F16728">
      <w:pPr>
        <w:pStyle w:val="BodyTextIndent2"/>
        <w:ind w:left="0" w:firstLine="567"/>
        <w:jc w:val="both"/>
        <w:rPr>
          <w:sz w:val="22"/>
          <w:szCs w:val="22"/>
        </w:rPr>
      </w:pPr>
      <w:r w:rsidRPr="0010025B">
        <w:rPr>
          <w:sz w:val="22"/>
          <w:szCs w:val="22"/>
        </w:rPr>
        <w:t xml:space="preserve">Финансовият отчет е изготвен и представен в български лева, закръглени до хиляда.  </w:t>
      </w:r>
    </w:p>
    <w:p w:rsidR="00E0247B" w:rsidRPr="0010025B" w:rsidRDefault="00E0247B" w:rsidP="005320CE">
      <w:pPr>
        <w:pStyle w:val="BodyTextIndent2"/>
        <w:ind w:left="0" w:firstLine="567"/>
        <w:jc w:val="both"/>
        <w:outlineLvl w:val="0"/>
        <w:rPr>
          <w:b/>
          <w:sz w:val="22"/>
          <w:szCs w:val="22"/>
          <w:lang w:val="be-BY"/>
        </w:rPr>
      </w:pPr>
    </w:p>
    <w:p w:rsidR="005320CE" w:rsidRPr="0010025B" w:rsidRDefault="0060781E" w:rsidP="0060781E">
      <w:pPr>
        <w:pStyle w:val="BodyTextIndent2"/>
        <w:numPr>
          <w:ilvl w:val="1"/>
          <w:numId w:val="21"/>
        </w:numPr>
        <w:jc w:val="both"/>
        <w:outlineLvl w:val="0"/>
        <w:rPr>
          <w:b/>
          <w:sz w:val="22"/>
          <w:szCs w:val="22"/>
          <w:lang w:val="be-BY"/>
        </w:rPr>
      </w:pPr>
      <w:r w:rsidRPr="0010025B">
        <w:rPr>
          <w:b/>
          <w:sz w:val="22"/>
          <w:szCs w:val="22"/>
          <w:lang w:val="en-US"/>
        </w:rPr>
        <w:t xml:space="preserve"> </w:t>
      </w:r>
      <w:r w:rsidR="005320CE" w:rsidRPr="0010025B">
        <w:rPr>
          <w:b/>
          <w:sz w:val="22"/>
          <w:szCs w:val="22"/>
        </w:rPr>
        <w:t>Счетоводни принципи</w:t>
      </w:r>
    </w:p>
    <w:p w:rsidR="005320CE" w:rsidRPr="0010025B" w:rsidRDefault="005320CE" w:rsidP="005320CE">
      <w:pPr>
        <w:pStyle w:val="BodyTextIndent2"/>
        <w:ind w:left="0" w:firstLine="567"/>
        <w:jc w:val="both"/>
        <w:rPr>
          <w:sz w:val="22"/>
          <w:szCs w:val="22"/>
        </w:rPr>
      </w:pPr>
      <w:r w:rsidRPr="0010025B">
        <w:rPr>
          <w:sz w:val="22"/>
          <w:szCs w:val="22"/>
        </w:rPr>
        <w:t>Настоящите финансови отчети са изготвени при спазване на принципите:</w:t>
      </w:r>
    </w:p>
    <w:p w:rsidR="005320CE" w:rsidRPr="0010025B" w:rsidRDefault="005320CE" w:rsidP="005320CE">
      <w:pPr>
        <w:pStyle w:val="NormalWeb"/>
        <w:numPr>
          <w:ilvl w:val="0"/>
          <w:numId w:val="3"/>
        </w:numPr>
        <w:tabs>
          <w:tab w:val="clear" w:pos="720"/>
          <w:tab w:val="num" w:pos="1276"/>
        </w:tabs>
        <w:spacing w:before="0" w:beforeAutospacing="0" w:after="0"/>
        <w:ind w:left="1276" w:hanging="283"/>
        <w:rPr>
          <w:sz w:val="22"/>
          <w:szCs w:val="22"/>
        </w:rPr>
      </w:pPr>
      <w:r w:rsidRPr="0010025B">
        <w:rPr>
          <w:sz w:val="22"/>
          <w:szCs w:val="22"/>
        </w:rPr>
        <w:t>текущо начисляване;</w:t>
      </w:r>
    </w:p>
    <w:p w:rsidR="005320CE" w:rsidRPr="0010025B" w:rsidRDefault="005320CE" w:rsidP="005320CE">
      <w:pPr>
        <w:pStyle w:val="NormalWeb"/>
        <w:numPr>
          <w:ilvl w:val="0"/>
          <w:numId w:val="4"/>
        </w:numPr>
        <w:tabs>
          <w:tab w:val="clear" w:pos="720"/>
          <w:tab w:val="num" w:pos="1276"/>
        </w:tabs>
        <w:spacing w:before="0" w:beforeAutospacing="0" w:after="0"/>
        <w:ind w:left="1276" w:hanging="283"/>
        <w:rPr>
          <w:sz w:val="22"/>
          <w:szCs w:val="22"/>
        </w:rPr>
      </w:pPr>
      <w:r w:rsidRPr="0010025B">
        <w:rPr>
          <w:sz w:val="22"/>
          <w:szCs w:val="22"/>
        </w:rPr>
        <w:t>действащо предприятие;</w:t>
      </w:r>
    </w:p>
    <w:p w:rsidR="005320CE" w:rsidRPr="0010025B" w:rsidRDefault="005320CE" w:rsidP="005320CE">
      <w:pPr>
        <w:pStyle w:val="NormalWeb"/>
        <w:numPr>
          <w:ilvl w:val="0"/>
          <w:numId w:val="5"/>
        </w:numPr>
        <w:tabs>
          <w:tab w:val="num" w:pos="1276"/>
        </w:tabs>
        <w:spacing w:before="0" w:beforeAutospacing="0" w:after="0"/>
        <w:ind w:left="1276" w:hanging="283"/>
        <w:jc w:val="both"/>
        <w:rPr>
          <w:sz w:val="22"/>
          <w:szCs w:val="22"/>
        </w:rPr>
      </w:pPr>
      <w:r w:rsidRPr="0010025B">
        <w:rPr>
          <w:sz w:val="22"/>
          <w:szCs w:val="22"/>
        </w:rPr>
        <w:t xml:space="preserve">предпазливост; </w:t>
      </w:r>
    </w:p>
    <w:p w:rsidR="005320CE" w:rsidRPr="0010025B" w:rsidRDefault="005320CE" w:rsidP="005320CE">
      <w:pPr>
        <w:pStyle w:val="NormalWeb"/>
        <w:numPr>
          <w:ilvl w:val="0"/>
          <w:numId w:val="6"/>
        </w:numPr>
        <w:tabs>
          <w:tab w:val="num" w:pos="1276"/>
        </w:tabs>
        <w:spacing w:before="0" w:beforeAutospacing="0" w:after="0"/>
        <w:ind w:left="1276" w:hanging="283"/>
        <w:jc w:val="both"/>
        <w:rPr>
          <w:sz w:val="22"/>
          <w:szCs w:val="22"/>
        </w:rPr>
      </w:pPr>
      <w:r w:rsidRPr="0010025B">
        <w:rPr>
          <w:sz w:val="22"/>
          <w:szCs w:val="22"/>
        </w:rPr>
        <w:t xml:space="preserve">съпоставимост между приходите и разходите; </w:t>
      </w:r>
    </w:p>
    <w:p w:rsidR="005320CE" w:rsidRPr="0010025B" w:rsidRDefault="005320CE" w:rsidP="005320CE">
      <w:pPr>
        <w:pStyle w:val="NormalWeb"/>
        <w:numPr>
          <w:ilvl w:val="0"/>
          <w:numId w:val="7"/>
        </w:numPr>
        <w:tabs>
          <w:tab w:val="num" w:pos="1276"/>
        </w:tabs>
        <w:spacing w:before="0" w:beforeAutospacing="0" w:after="0"/>
        <w:ind w:left="1276" w:hanging="283"/>
        <w:jc w:val="both"/>
        <w:rPr>
          <w:sz w:val="22"/>
          <w:szCs w:val="22"/>
        </w:rPr>
      </w:pPr>
      <w:r w:rsidRPr="0010025B">
        <w:rPr>
          <w:sz w:val="22"/>
          <w:szCs w:val="22"/>
        </w:rPr>
        <w:t xml:space="preserve">предимство на съдържанието пред формата; </w:t>
      </w:r>
    </w:p>
    <w:p w:rsidR="005320CE" w:rsidRPr="0010025B" w:rsidRDefault="005320CE" w:rsidP="005320CE">
      <w:pPr>
        <w:pStyle w:val="NormalWeb"/>
        <w:numPr>
          <w:ilvl w:val="0"/>
          <w:numId w:val="8"/>
        </w:numPr>
        <w:tabs>
          <w:tab w:val="num" w:pos="1276"/>
        </w:tabs>
        <w:spacing w:before="0" w:beforeAutospacing="0" w:after="0"/>
        <w:ind w:left="1276" w:hanging="283"/>
        <w:jc w:val="both"/>
        <w:rPr>
          <w:sz w:val="22"/>
          <w:szCs w:val="22"/>
        </w:rPr>
      </w:pPr>
      <w:r w:rsidRPr="0010025B">
        <w:rPr>
          <w:sz w:val="22"/>
          <w:szCs w:val="22"/>
        </w:rPr>
        <w:lastRenderedPageBreak/>
        <w:t>запазване при възможност на счетоводната политика от предходния отчетен период;</w:t>
      </w:r>
    </w:p>
    <w:p w:rsidR="005320CE" w:rsidRPr="0010025B" w:rsidRDefault="005320CE" w:rsidP="005320CE">
      <w:pPr>
        <w:pStyle w:val="NormalWeb"/>
        <w:numPr>
          <w:ilvl w:val="0"/>
          <w:numId w:val="9"/>
        </w:numPr>
        <w:tabs>
          <w:tab w:val="num" w:pos="1276"/>
        </w:tabs>
        <w:spacing w:before="0" w:beforeAutospacing="0" w:after="0"/>
        <w:ind w:left="1276" w:hanging="283"/>
        <w:jc w:val="both"/>
        <w:rPr>
          <w:sz w:val="22"/>
          <w:szCs w:val="22"/>
        </w:rPr>
      </w:pPr>
      <w:r w:rsidRPr="0010025B">
        <w:rPr>
          <w:bCs/>
          <w:iCs/>
          <w:sz w:val="22"/>
          <w:szCs w:val="22"/>
        </w:rPr>
        <w:t>независимост на отделните отчетни периоди и стойностна връзка между начален и краен баланс</w:t>
      </w:r>
    </w:p>
    <w:p w:rsidR="005320CE" w:rsidRPr="0010025B" w:rsidRDefault="005320CE" w:rsidP="005320CE">
      <w:pPr>
        <w:pStyle w:val="BodyTextIndent2"/>
        <w:ind w:left="0" w:firstLine="567"/>
        <w:jc w:val="both"/>
        <w:outlineLvl w:val="0"/>
        <w:rPr>
          <w:b/>
          <w:sz w:val="22"/>
          <w:szCs w:val="22"/>
          <w:lang w:val="be-BY"/>
        </w:rPr>
      </w:pPr>
    </w:p>
    <w:p w:rsidR="005320CE" w:rsidRPr="0010025B" w:rsidRDefault="0060781E" w:rsidP="0060781E">
      <w:pPr>
        <w:pStyle w:val="BodyTextIndent2"/>
        <w:numPr>
          <w:ilvl w:val="1"/>
          <w:numId w:val="21"/>
        </w:numPr>
        <w:jc w:val="both"/>
        <w:outlineLvl w:val="0"/>
        <w:rPr>
          <w:b/>
          <w:color w:val="auto"/>
          <w:sz w:val="22"/>
          <w:szCs w:val="22"/>
          <w:lang w:val="be-BY"/>
        </w:rPr>
      </w:pPr>
      <w:r w:rsidRPr="0010025B">
        <w:rPr>
          <w:b/>
          <w:color w:val="auto"/>
          <w:sz w:val="22"/>
          <w:szCs w:val="22"/>
          <w:lang w:val="en-US"/>
        </w:rPr>
        <w:t xml:space="preserve"> </w:t>
      </w:r>
      <w:r w:rsidR="005320CE" w:rsidRPr="0010025B">
        <w:rPr>
          <w:b/>
          <w:color w:val="auto"/>
          <w:sz w:val="22"/>
          <w:szCs w:val="22"/>
          <w:lang w:val="en-US"/>
        </w:rPr>
        <w:t>O</w:t>
      </w:r>
      <w:r w:rsidR="005320CE" w:rsidRPr="0010025B">
        <w:rPr>
          <w:b/>
          <w:color w:val="auto"/>
          <w:sz w:val="22"/>
          <w:szCs w:val="22"/>
        </w:rPr>
        <w:t xml:space="preserve">перации с чуждестранна валута </w:t>
      </w:r>
    </w:p>
    <w:p w:rsidR="0060781E" w:rsidRPr="0010025B" w:rsidRDefault="0060781E" w:rsidP="0060781E">
      <w:pPr>
        <w:pStyle w:val="BodyTextIndent2"/>
        <w:ind w:left="0" w:firstLine="567"/>
        <w:jc w:val="both"/>
        <w:outlineLvl w:val="0"/>
        <w:rPr>
          <w:color w:val="auto"/>
          <w:sz w:val="22"/>
          <w:szCs w:val="22"/>
        </w:rPr>
      </w:pPr>
      <w:r w:rsidRPr="0010025B">
        <w:rPr>
          <w:color w:val="auto"/>
          <w:sz w:val="22"/>
          <w:szCs w:val="22"/>
        </w:rPr>
        <w:t>Операциите с чуждестранна валута се отчитат в лева по обменния курс, приложим в деня на извършване на сделката. Паричните активи и пасиви, деноминирани в чуждестранна валута, се отчитат в лева по заключителния курс в деня на изготвяне на счетоводния баланс. Курсовите разлики, произтичащи от тези операции се отчитат във финансовия резултат за периода.</w:t>
      </w:r>
    </w:p>
    <w:p w:rsidR="005320CE" w:rsidRPr="0010025B" w:rsidRDefault="005320CE" w:rsidP="005320CE">
      <w:pPr>
        <w:pStyle w:val="BodyTextIndent2"/>
        <w:ind w:left="0" w:firstLine="567"/>
        <w:jc w:val="both"/>
        <w:outlineLvl w:val="0"/>
        <w:rPr>
          <w:color w:val="auto"/>
          <w:sz w:val="22"/>
          <w:szCs w:val="22"/>
          <w:lang w:val="be-BY"/>
        </w:rPr>
      </w:pPr>
      <w:r w:rsidRPr="0010025B">
        <w:rPr>
          <w:color w:val="auto"/>
          <w:sz w:val="22"/>
          <w:szCs w:val="22"/>
          <w:lang w:val="be-BY"/>
        </w:rPr>
        <w:t>В</w:t>
      </w:r>
      <w:r w:rsidRPr="0010025B">
        <w:rPr>
          <w:color w:val="auto"/>
          <w:sz w:val="22"/>
          <w:szCs w:val="22"/>
        </w:rPr>
        <w:t>алутни</w:t>
      </w:r>
      <w:r w:rsidR="0060781E" w:rsidRPr="0010025B">
        <w:rPr>
          <w:color w:val="auto"/>
          <w:sz w:val="22"/>
          <w:szCs w:val="22"/>
        </w:rPr>
        <w:t xml:space="preserve">те </w:t>
      </w:r>
      <w:r w:rsidRPr="0010025B">
        <w:rPr>
          <w:color w:val="auto"/>
          <w:sz w:val="22"/>
          <w:szCs w:val="22"/>
        </w:rPr>
        <w:t>курс</w:t>
      </w:r>
      <w:r w:rsidR="0060781E" w:rsidRPr="0010025B">
        <w:rPr>
          <w:color w:val="auto"/>
          <w:sz w:val="22"/>
          <w:szCs w:val="22"/>
        </w:rPr>
        <w:t>ове</w:t>
      </w:r>
      <w:r w:rsidRPr="0010025B">
        <w:rPr>
          <w:color w:val="auto"/>
          <w:sz w:val="22"/>
          <w:szCs w:val="22"/>
        </w:rPr>
        <w:t>, използван</w:t>
      </w:r>
      <w:r w:rsidR="0060781E" w:rsidRPr="0010025B">
        <w:rPr>
          <w:color w:val="auto"/>
          <w:sz w:val="22"/>
          <w:szCs w:val="22"/>
        </w:rPr>
        <w:t>и</w:t>
      </w:r>
      <w:r w:rsidRPr="0010025B">
        <w:rPr>
          <w:color w:val="auto"/>
          <w:sz w:val="22"/>
          <w:szCs w:val="22"/>
        </w:rPr>
        <w:t xml:space="preserve"> </w:t>
      </w:r>
      <w:r w:rsidR="00796786" w:rsidRPr="0010025B">
        <w:rPr>
          <w:color w:val="auto"/>
          <w:sz w:val="22"/>
          <w:szCs w:val="22"/>
          <w:lang w:val="be-BY"/>
        </w:rPr>
        <w:t>към 31.12.201</w:t>
      </w:r>
      <w:r w:rsidR="00020FAF">
        <w:rPr>
          <w:color w:val="auto"/>
          <w:sz w:val="22"/>
          <w:szCs w:val="22"/>
          <w:lang w:val="en-US"/>
        </w:rPr>
        <w:t>6</w:t>
      </w:r>
      <w:r w:rsidR="0060781E" w:rsidRPr="0010025B">
        <w:rPr>
          <w:color w:val="auto"/>
          <w:sz w:val="22"/>
          <w:szCs w:val="22"/>
          <w:lang w:val="en-US"/>
        </w:rPr>
        <w:t xml:space="preserve"> </w:t>
      </w:r>
      <w:r w:rsidRPr="0010025B">
        <w:rPr>
          <w:color w:val="auto"/>
          <w:sz w:val="22"/>
          <w:szCs w:val="22"/>
          <w:lang w:val="be-BY"/>
        </w:rPr>
        <w:t xml:space="preserve">г. </w:t>
      </w:r>
      <w:r w:rsidRPr="0010025B">
        <w:rPr>
          <w:color w:val="auto"/>
          <w:sz w:val="22"/>
          <w:szCs w:val="22"/>
        </w:rPr>
        <w:t>за преизчисляване в отчетната валута на паричните позиции в чуждестранна валута</w:t>
      </w:r>
      <w:r w:rsidRPr="0010025B">
        <w:rPr>
          <w:color w:val="auto"/>
          <w:sz w:val="22"/>
          <w:szCs w:val="22"/>
          <w:lang w:val="be-BY"/>
        </w:rPr>
        <w:t xml:space="preserve"> е, както следва:</w:t>
      </w:r>
    </w:p>
    <w:p w:rsidR="005320CE" w:rsidRPr="0010025B" w:rsidRDefault="005320CE" w:rsidP="005320CE">
      <w:pPr>
        <w:pStyle w:val="BodyTextIndent2"/>
        <w:ind w:left="0" w:firstLine="567"/>
        <w:jc w:val="both"/>
        <w:outlineLvl w:val="0"/>
        <w:rPr>
          <w:color w:val="auto"/>
          <w:sz w:val="22"/>
          <w:szCs w:val="22"/>
          <w:lang w:val="be-BY"/>
        </w:rPr>
      </w:pPr>
    </w:p>
    <w:p w:rsidR="005320CE" w:rsidRPr="0010025B" w:rsidRDefault="00530906" w:rsidP="005320CE">
      <w:pPr>
        <w:pStyle w:val="BodyTextIndent2"/>
        <w:ind w:left="0" w:firstLine="567"/>
        <w:jc w:val="both"/>
        <w:outlineLvl w:val="0"/>
        <w:rPr>
          <w:color w:val="auto"/>
          <w:szCs w:val="24"/>
          <w:lang w:val="be-BY"/>
        </w:rPr>
      </w:pPr>
      <w:r w:rsidRPr="0010025B">
        <w:rPr>
          <w:color w:val="auto"/>
          <w:szCs w:val="24"/>
        </w:rPr>
        <w:t xml:space="preserve">1 </w:t>
      </w:r>
      <w:r w:rsidR="005320CE" w:rsidRPr="0010025B">
        <w:rPr>
          <w:color w:val="auto"/>
          <w:szCs w:val="24"/>
          <w:lang w:val="en-US"/>
        </w:rPr>
        <w:t>EUR</w:t>
      </w:r>
      <w:r w:rsidRPr="0010025B">
        <w:rPr>
          <w:color w:val="auto"/>
          <w:szCs w:val="24"/>
        </w:rPr>
        <w:t xml:space="preserve"> </w:t>
      </w:r>
      <w:r w:rsidR="005320CE" w:rsidRPr="0010025B">
        <w:rPr>
          <w:color w:val="auto"/>
          <w:szCs w:val="24"/>
        </w:rPr>
        <w:t xml:space="preserve"> </w:t>
      </w:r>
      <w:r w:rsidRPr="0010025B">
        <w:rPr>
          <w:color w:val="auto"/>
          <w:szCs w:val="24"/>
          <w:lang w:val="be-BY"/>
        </w:rPr>
        <w:t>1.</w:t>
      </w:r>
      <w:r w:rsidR="005320CE" w:rsidRPr="0010025B">
        <w:rPr>
          <w:color w:val="auto"/>
          <w:szCs w:val="24"/>
          <w:lang w:val="be-BY"/>
        </w:rPr>
        <w:t>95583</w:t>
      </w:r>
      <w:r w:rsidR="002E1A36">
        <w:rPr>
          <w:color w:val="auto"/>
          <w:szCs w:val="24"/>
          <w:lang w:val="en-US"/>
        </w:rPr>
        <w:t>0</w:t>
      </w:r>
      <w:r w:rsidRPr="0010025B">
        <w:rPr>
          <w:color w:val="auto"/>
          <w:szCs w:val="24"/>
          <w:lang w:val="be-BY"/>
        </w:rPr>
        <w:t xml:space="preserve"> </w:t>
      </w:r>
      <w:r w:rsidR="005320CE" w:rsidRPr="0010025B">
        <w:rPr>
          <w:color w:val="auto"/>
          <w:szCs w:val="24"/>
          <w:lang w:val="be-BY"/>
        </w:rPr>
        <w:t>лв</w:t>
      </w:r>
      <w:r w:rsidRPr="0010025B">
        <w:rPr>
          <w:color w:val="auto"/>
          <w:szCs w:val="24"/>
          <w:lang w:val="be-BY"/>
        </w:rPr>
        <w:t>.</w:t>
      </w:r>
    </w:p>
    <w:p w:rsidR="005320CE" w:rsidRPr="0010025B" w:rsidRDefault="00530906" w:rsidP="00020FAF">
      <w:pPr>
        <w:pStyle w:val="BodyTextIndent2"/>
        <w:ind w:left="0" w:firstLine="567"/>
        <w:jc w:val="both"/>
        <w:outlineLvl w:val="0"/>
        <w:rPr>
          <w:color w:val="auto"/>
          <w:sz w:val="19"/>
          <w:szCs w:val="19"/>
        </w:rPr>
      </w:pPr>
      <w:r w:rsidRPr="0010025B">
        <w:rPr>
          <w:color w:val="auto"/>
          <w:szCs w:val="24"/>
        </w:rPr>
        <w:t xml:space="preserve">1 </w:t>
      </w:r>
      <w:r w:rsidR="005320CE" w:rsidRPr="00A77625">
        <w:rPr>
          <w:color w:val="auto"/>
          <w:szCs w:val="24"/>
          <w:lang w:val="be-BY"/>
        </w:rPr>
        <w:t xml:space="preserve">USD </w:t>
      </w:r>
      <w:r w:rsidRPr="00A77625">
        <w:rPr>
          <w:color w:val="auto"/>
          <w:szCs w:val="24"/>
          <w:lang w:val="be-BY"/>
        </w:rPr>
        <w:t xml:space="preserve"> </w:t>
      </w:r>
      <w:r w:rsidR="00A77625" w:rsidRPr="00A77625">
        <w:rPr>
          <w:color w:val="auto"/>
          <w:szCs w:val="24"/>
          <w:lang w:val="be-BY"/>
        </w:rPr>
        <w:t>1.</w:t>
      </w:r>
      <w:r w:rsidR="00020FAF">
        <w:rPr>
          <w:color w:val="auto"/>
          <w:szCs w:val="24"/>
          <w:lang w:val="en-US"/>
        </w:rPr>
        <w:t>855450</w:t>
      </w:r>
      <w:r w:rsidR="00A77625">
        <w:rPr>
          <w:color w:val="auto"/>
          <w:szCs w:val="24"/>
          <w:lang w:val="en-US"/>
        </w:rPr>
        <w:t xml:space="preserve"> </w:t>
      </w:r>
      <w:r w:rsidR="005320CE" w:rsidRPr="0010025B">
        <w:rPr>
          <w:color w:val="auto"/>
          <w:szCs w:val="24"/>
          <w:lang w:val="be-BY"/>
        </w:rPr>
        <w:t>лв</w:t>
      </w:r>
      <w:r w:rsidR="005320CE" w:rsidRPr="0010025B">
        <w:rPr>
          <w:color w:val="auto"/>
          <w:sz w:val="19"/>
          <w:szCs w:val="19"/>
        </w:rPr>
        <w:t>.</w:t>
      </w:r>
    </w:p>
    <w:p w:rsidR="005320CE" w:rsidRPr="0010025B" w:rsidRDefault="005320CE" w:rsidP="005320CE">
      <w:pPr>
        <w:pStyle w:val="BodyTextIndent2"/>
        <w:ind w:left="0" w:firstLine="567"/>
        <w:jc w:val="both"/>
        <w:outlineLvl w:val="0"/>
        <w:rPr>
          <w:color w:val="auto"/>
          <w:sz w:val="22"/>
          <w:szCs w:val="22"/>
          <w:lang w:val="be-BY"/>
        </w:rPr>
      </w:pPr>
    </w:p>
    <w:p w:rsidR="00E0557B" w:rsidRPr="0010025B" w:rsidRDefault="00E0557B" w:rsidP="005320CE">
      <w:pPr>
        <w:pStyle w:val="BodyTextIndent2"/>
        <w:ind w:left="0" w:firstLine="567"/>
        <w:jc w:val="both"/>
        <w:outlineLvl w:val="0"/>
        <w:rPr>
          <w:color w:val="auto"/>
          <w:sz w:val="22"/>
          <w:szCs w:val="22"/>
          <w:lang w:val="be-BY"/>
        </w:rPr>
      </w:pPr>
      <w:r w:rsidRPr="0010025B">
        <w:rPr>
          <w:color w:val="auto"/>
          <w:sz w:val="22"/>
          <w:szCs w:val="22"/>
          <w:lang w:val="be-BY"/>
        </w:rPr>
        <w:t>В</w:t>
      </w:r>
      <w:r w:rsidR="00796786" w:rsidRPr="0010025B">
        <w:rPr>
          <w:color w:val="auto"/>
          <w:sz w:val="22"/>
          <w:szCs w:val="22"/>
          <w:lang w:val="be-BY"/>
        </w:rPr>
        <w:t xml:space="preserve">алутните  курсове към </w:t>
      </w:r>
      <w:r w:rsidR="00796786" w:rsidRPr="0030394E">
        <w:rPr>
          <w:color w:val="auto"/>
          <w:sz w:val="22"/>
          <w:szCs w:val="22"/>
          <w:lang w:val="be-BY"/>
        </w:rPr>
        <w:t>31.12.</w:t>
      </w:r>
      <w:r w:rsidR="002E1A36" w:rsidRPr="0030394E">
        <w:rPr>
          <w:color w:val="auto"/>
          <w:sz w:val="22"/>
          <w:szCs w:val="22"/>
          <w:lang w:val="be-BY"/>
        </w:rPr>
        <w:t>201</w:t>
      </w:r>
      <w:r w:rsidR="00020FAF">
        <w:rPr>
          <w:color w:val="auto"/>
          <w:sz w:val="22"/>
          <w:szCs w:val="22"/>
          <w:lang w:val="en-US"/>
        </w:rPr>
        <w:t>5</w:t>
      </w:r>
      <w:r w:rsidRPr="0030394E">
        <w:rPr>
          <w:color w:val="auto"/>
          <w:sz w:val="22"/>
          <w:szCs w:val="22"/>
          <w:lang w:val="be-BY"/>
        </w:rPr>
        <w:t xml:space="preserve"> г.</w:t>
      </w:r>
      <w:r w:rsidRPr="0010025B">
        <w:rPr>
          <w:color w:val="auto"/>
          <w:sz w:val="22"/>
          <w:szCs w:val="22"/>
          <w:lang w:val="be-BY"/>
        </w:rPr>
        <w:t xml:space="preserve"> са както следва:</w:t>
      </w:r>
    </w:p>
    <w:p w:rsidR="00796786" w:rsidRPr="0010025B" w:rsidRDefault="00796786" w:rsidP="00796786">
      <w:pPr>
        <w:pStyle w:val="BodyTextIndent2"/>
        <w:ind w:left="0" w:firstLine="567"/>
        <w:jc w:val="both"/>
        <w:outlineLvl w:val="0"/>
        <w:rPr>
          <w:color w:val="auto"/>
          <w:szCs w:val="24"/>
          <w:lang w:val="en-US"/>
        </w:rPr>
      </w:pPr>
    </w:p>
    <w:p w:rsidR="00A77625" w:rsidRPr="0010025B" w:rsidRDefault="00A77625" w:rsidP="00A77625">
      <w:pPr>
        <w:pStyle w:val="BodyTextIndent2"/>
        <w:ind w:left="0" w:firstLine="567"/>
        <w:jc w:val="both"/>
        <w:outlineLvl w:val="0"/>
        <w:rPr>
          <w:color w:val="auto"/>
          <w:szCs w:val="24"/>
          <w:lang w:val="be-BY"/>
        </w:rPr>
      </w:pPr>
      <w:r w:rsidRPr="0010025B">
        <w:rPr>
          <w:color w:val="auto"/>
          <w:szCs w:val="24"/>
        </w:rPr>
        <w:t xml:space="preserve">1 </w:t>
      </w:r>
      <w:r w:rsidRPr="0010025B">
        <w:rPr>
          <w:color w:val="auto"/>
          <w:szCs w:val="24"/>
          <w:lang w:val="en-US"/>
        </w:rPr>
        <w:t>EUR</w:t>
      </w:r>
      <w:r w:rsidRPr="0010025B">
        <w:rPr>
          <w:color w:val="auto"/>
          <w:szCs w:val="24"/>
        </w:rPr>
        <w:t xml:space="preserve">  </w:t>
      </w:r>
      <w:r w:rsidRPr="0010025B">
        <w:rPr>
          <w:color w:val="auto"/>
          <w:szCs w:val="24"/>
          <w:lang w:val="be-BY"/>
        </w:rPr>
        <w:t>1.95583</w:t>
      </w:r>
      <w:r>
        <w:rPr>
          <w:color w:val="auto"/>
          <w:szCs w:val="24"/>
          <w:lang w:val="en-US"/>
        </w:rPr>
        <w:t>0</w:t>
      </w:r>
      <w:r w:rsidRPr="0010025B">
        <w:rPr>
          <w:color w:val="auto"/>
          <w:szCs w:val="24"/>
          <w:lang w:val="be-BY"/>
        </w:rPr>
        <w:t xml:space="preserve"> лв.</w:t>
      </w:r>
    </w:p>
    <w:p w:rsidR="00A77625" w:rsidRPr="0010025B" w:rsidRDefault="00A77625" w:rsidP="00020FAF">
      <w:pPr>
        <w:pStyle w:val="BodyTextIndent2"/>
        <w:ind w:left="0" w:firstLine="567"/>
        <w:jc w:val="both"/>
        <w:outlineLvl w:val="0"/>
        <w:rPr>
          <w:color w:val="auto"/>
          <w:sz w:val="19"/>
          <w:szCs w:val="19"/>
        </w:rPr>
      </w:pPr>
      <w:r w:rsidRPr="0010025B">
        <w:rPr>
          <w:color w:val="auto"/>
          <w:szCs w:val="24"/>
        </w:rPr>
        <w:t xml:space="preserve">1 </w:t>
      </w:r>
      <w:r w:rsidRPr="0010025B">
        <w:rPr>
          <w:color w:val="auto"/>
          <w:szCs w:val="24"/>
          <w:lang w:val="en-US"/>
        </w:rPr>
        <w:t>USD</w:t>
      </w:r>
      <w:r w:rsidRPr="0010025B">
        <w:rPr>
          <w:color w:val="auto"/>
          <w:szCs w:val="24"/>
        </w:rPr>
        <w:t xml:space="preserve">  </w:t>
      </w:r>
      <w:r w:rsidR="00020FAF">
        <w:rPr>
          <w:color w:val="auto"/>
          <w:szCs w:val="24"/>
          <w:lang w:val="en-US"/>
        </w:rPr>
        <w:t>1.790070</w:t>
      </w:r>
      <w:r w:rsidRPr="0010025B">
        <w:rPr>
          <w:color w:val="auto"/>
          <w:szCs w:val="24"/>
          <w:lang w:val="be-BY"/>
        </w:rPr>
        <w:t xml:space="preserve"> лв</w:t>
      </w:r>
      <w:r w:rsidRPr="0010025B">
        <w:rPr>
          <w:color w:val="auto"/>
          <w:sz w:val="19"/>
          <w:szCs w:val="19"/>
        </w:rPr>
        <w:t>.</w:t>
      </w:r>
    </w:p>
    <w:p w:rsidR="00E0557B" w:rsidRPr="0010025B" w:rsidRDefault="00E0557B" w:rsidP="005320CE">
      <w:pPr>
        <w:pStyle w:val="BodyTextIndent2"/>
        <w:ind w:left="0" w:firstLine="567"/>
        <w:jc w:val="both"/>
        <w:outlineLvl w:val="0"/>
        <w:rPr>
          <w:color w:val="auto"/>
          <w:sz w:val="22"/>
          <w:szCs w:val="22"/>
          <w:lang w:val="be-BY"/>
        </w:rPr>
      </w:pPr>
    </w:p>
    <w:p w:rsidR="005320CE" w:rsidRPr="00D75BED" w:rsidRDefault="00BA0F9B" w:rsidP="0060781E">
      <w:pPr>
        <w:pStyle w:val="ListParagraph"/>
        <w:numPr>
          <w:ilvl w:val="0"/>
          <w:numId w:val="21"/>
        </w:numPr>
        <w:spacing w:after="0" w:line="240" w:lineRule="auto"/>
        <w:rPr>
          <w:rFonts w:ascii="Times New Roman" w:hAnsi="Times New Roman"/>
          <w:b/>
          <w:lang w:val="be-BY"/>
        </w:rPr>
      </w:pPr>
      <w:r w:rsidRPr="00D75BED">
        <w:rPr>
          <w:rFonts w:ascii="Times New Roman" w:hAnsi="Times New Roman"/>
          <w:b/>
        </w:rPr>
        <w:t>РЕЗЮМЕ НА СЪЩЕСТВЕНИТЕ СЧЕТОВОДНИ ПОЛИТИКИ</w:t>
      </w:r>
      <w:r w:rsidR="005320CE" w:rsidRPr="00D75BED">
        <w:rPr>
          <w:rFonts w:ascii="Times New Roman" w:hAnsi="Times New Roman"/>
          <w:b/>
          <w:lang w:val="be-BY"/>
        </w:rPr>
        <w:t xml:space="preserve"> </w:t>
      </w:r>
    </w:p>
    <w:p w:rsidR="00E75A37" w:rsidRPr="0010025B" w:rsidRDefault="00E75A37" w:rsidP="00E75A37">
      <w:pPr>
        <w:pStyle w:val="BodyTextIndent2"/>
        <w:ind w:left="927" w:firstLine="0"/>
        <w:jc w:val="both"/>
        <w:outlineLvl w:val="0"/>
        <w:rPr>
          <w:rFonts w:eastAsia="Calibri"/>
          <w:b/>
          <w:color w:val="auto"/>
          <w:sz w:val="22"/>
          <w:szCs w:val="22"/>
          <w:lang w:val="be-BY"/>
        </w:rPr>
      </w:pPr>
    </w:p>
    <w:p w:rsidR="0060781E" w:rsidRPr="0010025B" w:rsidRDefault="0060781E" w:rsidP="00E75A37">
      <w:pPr>
        <w:pStyle w:val="BodyTextIndent2"/>
        <w:numPr>
          <w:ilvl w:val="1"/>
          <w:numId w:val="21"/>
        </w:numPr>
        <w:jc w:val="both"/>
        <w:outlineLvl w:val="0"/>
        <w:rPr>
          <w:b/>
          <w:sz w:val="22"/>
          <w:szCs w:val="22"/>
        </w:rPr>
      </w:pPr>
      <w:r w:rsidRPr="0010025B">
        <w:rPr>
          <w:b/>
          <w:sz w:val="22"/>
          <w:szCs w:val="22"/>
        </w:rPr>
        <w:t>Нетекущи (дълготрайни) активи</w:t>
      </w:r>
    </w:p>
    <w:p w:rsidR="0060781E" w:rsidRPr="0010025B" w:rsidRDefault="0060781E" w:rsidP="0060781E">
      <w:pPr>
        <w:spacing w:after="0" w:line="240" w:lineRule="auto"/>
        <w:ind w:firstLine="567"/>
        <w:jc w:val="both"/>
        <w:rPr>
          <w:rFonts w:ascii="Times New Roman" w:hAnsi="Times New Roman"/>
          <w:i/>
        </w:rPr>
      </w:pPr>
      <w:r w:rsidRPr="0010025B">
        <w:rPr>
          <w:rFonts w:ascii="Times New Roman" w:hAnsi="Times New Roman"/>
          <w:i/>
        </w:rPr>
        <w:t>Нематериални активи</w:t>
      </w:r>
    </w:p>
    <w:p w:rsidR="0060781E" w:rsidRPr="003F26E2" w:rsidRDefault="0060781E" w:rsidP="00550E1D">
      <w:pPr>
        <w:spacing w:after="0" w:line="240" w:lineRule="auto"/>
        <w:ind w:firstLine="567"/>
        <w:jc w:val="both"/>
        <w:rPr>
          <w:rStyle w:val="ldef"/>
          <w:rFonts w:ascii="Times New Roman" w:hAnsi="Times New Roman"/>
        </w:rPr>
      </w:pPr>
      <w:r w:rsidRPr="0010025B">
        <w:rPr>
          <w:rStyle w:val="ldef"/>
          <w:rFonts w:ascii="Times New Roman" w:hAnsi="Times New Roman"/>
        </w:rPr>
        <w:t xml:space="preserve">Актив се признава и отчита като нематериален актив, когато отговаря на определението за нематериален актив съгласно СС38, при придобиването му може надеждно да се оцени, от използването на актива се очакват икономически изгоди и цената на придобиване на актива е еквивалентна или надвишава </w:t>
      </w:r>
      <w:r w:rsidR="003F26E2" w:rsidRPr="003F26E2">
        <w:rPr>
          <w:rStyle w:val="ldef"/>
          <w:rFonts w:ascii="Times New Roman" w:hAnsi="Times New Roman"/>
        </w:rPr>
        <w:t>500,00</w:t>
      </w:r>
      <w:r w:rsidRPr="003F26E2">
        <w:rPr>
          <w:rStyle w:val="ldef"/>
          <w:rFonts w:ascii="Times New Roman" w:hAnsi="Times New Roman"/>
        </w:rPr>
        <w:t xml:space="preserve"> лева.</w:t>
      </w:r>
    </w:p>
    <w:p w:rsidR="0060781E" w:rsidRPr="0010025B" w:rsidRDefault="0060781E" w:rsidP="0060781E">
      <w:pPr>
        <w:spacing w:after="0" w:line="240" w:lineRule="auto"/>
        <w:ind w:firstLine="567"/>
        <w:jc w:val="both"/>
        <w:rPr>
          <w:rStyle w:val="ldef"/>
          <w:rFonts w:ascii="Times New Roman" w:hAnsi="Times New Roman"/>
        </w:rPr>
      </w:pPr>
      <w:r w:rsidRPr="0010025B">
        <w:rPr>
          <w:rStyle w:val="ldef"/>
          <w:rFonts w:ascii="Times New Roman" w:hAnsi="Times New Roman"/>
        </w:rPr>
        <w:t>Разходите за дейности по развитие, резултатите от които се използват за производство и реализация на нови или подобрение на съществуващите продукти или процеси, се капитализират, когато са налице обективни доказателства, че продуктът или процесът е технически и икономически реализируем за целите на производството и Дружеството разполага с достатъчно ресурси, за да финализира развитието. Капитализираните разходи включват направени разходи за материали, директно вложен труд и съответната пропорционална част от непреките производствени разходи. Останалите разходи за развитие се признават като разход в момента на тяхното възникване. Капитализираните разходи за развитие се отчитат по себестойност, намалена с натрупаната амортизация и загуби от обезценка.</w:t>
      </w:r>
    </w:p>
    <w:p w:rsidR="0060781E" w:rsidRPr="0010025B" w:rsidRDefault="0060781E" w:rsidP="0060781E">
      <w:pPr>
        <w:spacing w:after="0" w:line="240" w:lineRule="auto"/>
        <w:ind w:firstLine="567"/>
        <w:jc w:val="both"/>
        <w:rPr>
          <w:rStyle w:val="ldef"/>
          <w:rFonts w:ascii="Times New Roman" w:hAnsi="Times New Roman"/>
        </w:rPr>
      </w:pPr>
      <w:r w:rsidRPr="0010025B">
        <w:rPr>
          <w:rStyle w:val="ldef"/>
          <w:rFonts w:ascii="Times New Roman" w:hAnsi="Times New Roman"/>
        </w:rPr>
        <w:t xml:space="preserve">Първоначалната оценка на дълготрайните нематериални активи се определя по цена на придобиване, която включва покупната цена (включително митата и невъзстановимите данъци) и всички преки разходи. Първоначалната оценка на създаден в </w:t>
      </w:r>
      <w:r w:rsidR="00332B72" w:rsidRPr="0010025B">
        <w:rPr>
          <w:rStyle w:val="ldef"/>
          <w:rFonts w:ascii="Times New Roman" w:hAnsi="Times New Roman"/>
        </w:rPr>
        <w:t>Дружеството</w:t>
      </w:r>
      <w:r w:rsidRPr="0010025B">
        <w:rPr>
          <w:rStyle w:val="ldef"/>
          <w:rFonts w:ascii="Times New Roman" w:hAnsi="Times New Roman"/>
        </w:rPr>
        <w:t xml:space="preserve"> нематериален актив се определя по начин, идентичен на възприетия за определяне на себестойността на произведената продукция в </w:t>
      </w:r>
      <w:r w:rsidR="00332B72" w:rsidRPr="0010025B">
        <w:rPr>
          <w:rStyle w:val="ldef"/>
          <w:rFonts w:ascii="Times New Roman" w:hAnsi="Times New Roman"/>
        </w:rPr>
        <w:t>Дружеството</w:t>
      </w:r>
      <w:r w:rsidRPr="0010025B">
        <w:rPr>
          <w:rStyle w:val="ldef"/>
          <w:rFonts w:ascii="Times New Roman" w:hAnsi="Times New Roman"/>
        </w:rPr>
        <w:t xml:space="preserve"> и представлява сборът от разходите, извършени до момента, в който нематериалният актив за пръв път е постигнал критериите за признаване. Първоначалната оценка на нематериален актив, получен в резултат на безвъзмездна сделка, се определя по справедливата му стойност. Първоначалната оценка на нематериален актив, придобит и признат в бизнескомбинация е неговата справедлива стойност в деня на придобиването.</w:t>
      </w:r>
    </w:p>
    <w:p w:rsidR="0060781E" w:rsidRPr="0010025B" w:rsidRDefault="0060781E" w:rsidP="0060781E">
      <w:pPr>
        <w:spacing w:after="0" w:line="240" w:lineRule="auto"/>
        <w:ind w:firstLine="567"/>
        <w:jc w:val="both"/>
        <w:rPr>
          <w:rStyle w:val="ldef"/>
          <w:rFonts w:ascii="Times New Roman" w:hAnsi="Times New Roman"/>
        </w:rPr>
      </w:pPr>
      <w:r w:rsidRPr="0010025B">
        <w:rPr>
          <w:rFonts w:ascii="Times New Roman" w:hAnsi="Times New Roman"/>
        </w:rPr>
        <w:t>След първоначалното признаване като актив, всеки дълготраен нематериален актив се отчита по цена на придобиване, намалена с начислените амортизации и натрупаната загуба от обезценка</w:t>
      </w:r>
      <w:r w:rsidRPr="0010025B">
        <w:rPr>
          <w:rStyle w:val="ldef"/>
          <w:rFonts w:ascii="Times New Roman" w:hAnsi="Times New Roman"/>
        </w:rPr>
        <w:t>.</w:t>
      </w:r>
    </w:p>
    <w:p w:rsidR="0060781E" w:rsidRPr="0010025B" w:rsidRDefault="0060781E" w:rsidP="0060781E">
      <w:pPr>
        <w:spacing w:after="0" w:line="240" w:lineRule="auto"/>
        <w:ind w:firstLine="567"/>
        <w:jc w:val="both"/>
        <w:rPr>
          <w:rStyle w:val="ldef"/>
          <w:rFonts w:ascii="Times New Roman" w:hAnsi="Times New Roman"/>
        </w:rPr>
      </w:pPr>
      <w:r w:rsidRPr="0010025B">
        <w:rPr>
          <w:rStyle w:val="ldef"/>
          <w:rFonts w:ascii="Times New Roman" w:hAnsi="Times New Roman"/>
        </w:rPr>
        <w:t>Последващите разходи, свързани с отделен нематериален актив, които могат да бъдат надеждно измерени се отразяват като увеличение на отчетната му стойност или като отделен нематериален актив, когато водят до увеличаване на очакваните икономически изгоди спрямо първоначално оценената стандартна ефективност на актива. Всички други последващи разходи, в т.ч. и за поддържане на първоначално установената стандартна ефективност се признават за разход в периода, през който са направени.</w:t>
      </w:r>
    </w:p>
    <w:p w:rsidR="0060781E" w:rsidRPr="0010025B" w:rsidRDefault="0060781E" w:rsidP="0060781E">
      <w:pPr>
        <w:spacing w:after="0" w:line="240" w:lineRule="auto"/>
        <w:ind w:firstLine="567"/>
        <w:jc w:val="both"/>
        <w:rPr>
          <w:rFonts w:ascii="Times New Roman" w:hAnsi="Times New Roman"/>
          <w:b/>
        </w:rPr>
      </w:pPr>
      <w:r w:rsidRPr="0010025B">
        <w:rPr>
          <w:rStyle w:val="ldef"/>
          <w:rFonts w:ascii="Times New Roman" w:hAnsi="Times New Roman"/>
        </w:rPr>
        <w:t>Амортизация се начислява и признава като разход в отчета за приходите и разходите на база линейния метод въз основа на очаквания срок на полезен живот на дълготрайните нематериални активи. Амортизацията на дълготрайните нематериални активи се начислява от месеца следващ месеца на въвеждането им в експлоатация.</w:t>
      </w:r>
    </w:p>
    <w:p w:rsidR="0060781E" w:rsidRPr="0010025B" w:rsidRDefault="0060781E" w:rsidP="0060781E">
      <w:pPr>
        <w:spacing w:after="0" w:line="240" w:lineRule="auto"/>
        <w:ind w:firstLine="567"/>
        <w:rPr>
          <w:rFonts w:ascii="Times New Roman" w:hAnsi="Times New Roman"/>
          <w:b/>
        </w:rPr>
      </w:pPr>
    </w:p>
    <w:p w:rsidR="0060781E" w:rsidRPr="0010025B" w:rsidRDefault="0060781E" w:rsidP="0060781E">
      <w:pPr>
        <w:spacing w:after="0" w:line="240" w:lineRule="auto"/>
        <w:ind w:firstLine="567"/>
        <w:jc w:val="both"/>
        <w:rPr>
          <w:rFonts w:ascii="Times New Roman" w:hAnsi="Times New Roman"/>
          <w:i/>
        </w:rPr>
      </w:pPr>
      <w:r w:rsidRPr="0010025B">
        <w:rPr>
          <w:rFonts w:ascii="Times New Roman" w:hAnsi="Times New Roman"/>
          <w:i/>
        </w:rPr>
        <w:t>Дълготрайни материални активи</w:t>
      </w:r>
    </w:p>
    <w:p w:rsidR="0060781E" w:rsidRPr="0010025B" w:rsidRDefault="0060781E" w:rsidP="00550E1D">
      <w:pPr>
        <w:spacing w:after="0" w:line="240" w:lineRule="auto"/>
        <w:ind w:firstLine="567"/>
        <w:jc w:val="both"/>
        <w:rPr>
          <w:rFonts w:ascii="Times New Roman" w:hAnsi="Times New Roman"/>
        </w:rPr>
      </w:pPr>
      <w:r w:rsidRPr="0010025B">
        <w:rPr>
          <w:rFonts w:ascii="Times New Roman" w:hAnsi="Times New Roman"/>
        </w:rPr>
        <w:t xml:space="preserve">Актив се признава и отчита като дълготраен материален актив, когато отговаря на определението за дълготраен материален актив съгласно СС16, стойността на актива може надеждно да се изчисли, Дружеството очаква да получи икономически изгоди, свързани с актива цената на придобиване на актива е еквивалентна или надвишава </w:t>
      </w:r>
      <w:r w:rsidR="000B3167" w:rsidRPr="000B3167">
        <w:rPr>
          <w:rFonts w:ascii="Times New Roman" w:hAnsi="Times New Roman"/>
          <w:lang w:val="en-US"/>
        </w:rPr>
        <w:t xml:space="preserve">500.00 </w:t>
      </w:r>
      <w:r w:rsidRPr="000B3167">
        <w:rPr>
          <w:rFonts w:ascii="Times New Roman" w:hAnsi="Times New Roman"/>
        </w:rPr>
        <w:t>лева</w:t>
      </w:r>
      <w:r w:rsidRPr="0010025B">
        <w:rPr>
          <w:rFonts w:ascii="Times New Roman" w:hAnsi="Times New Roman"/>
        </w:rPr>
        <w:t xml:space="preserve">. </w:t>
      </w:r>
    </w:p>
    <w:p w:rsidR="0060781E" w:rsidRPr="0010025B" w:rsidRDefault="0060781E" w:rsidP="0060781E">
      <w:pPr>
        <w:spacing w:after="0" w:line="240" w:lineRule="auto"/>
        <w:ind w:firstLine="567"/>
        <w:jc w:val="both"/>
        <w:rPr>
          <w:rFonts w:ascii="Times New Roman" w:hAnsi="Times New Roman"/>
        </w:rPr>
      </w:pPr>
      <w:r w:rsidRPr="0010025B">
        <w:rPr>
          <w:rStyle w:val="ldef"/>
          <w:rFonts w:ascii="Times New Roman" w:hAnsi="Times New Roman"/>
        </w:rPr>
        <w:t xml:space="preserve">Първоначалната оценка на дълготрайните нематериални активи се определя </w:t>
      </w:r>
      <w:r w:rsidRPr="0010025B">
        <w:rPr>
          <w:rFonts w:ascii="Times New Roman" w:hAnsi="Times New Roman"/>
        </w:rPr>
        <w:t xml:space="preserve">по цена на придобиване, която включва покупната цена (включително митата и невъзстановимите данъци) и всички преки разходи, които са необходими за привеждане на актива в работно състояние в съответствие с предназначението му. Когато дълготрайните материални активи са създадени в </w:t>
      </w:r>
      <w:r w:rsidR="00332B72" w:rsidRPr="0010025B">
        <w:rPr>
          <w:rFonts w:ascii="Times New Roman" w:hAnsi="Times New Roman"/>
        </w:rPr>
        <w:t>Дружеството</w:t>
      </w:r>
      <w:r w:rsidRPr="0010025B">
        <w:rPr>
          <w:rFonts w:ascii="Times New Roman" w:hAnsi="Times New Roman"/>
        </w:rPr>
        <w:t xml:space="preserve"> те се оценяват по себестойност. Получените в резултат на безвъзмездна сделка активи се оценяват по справедлива стойност.  Получените в резултат на апортна вноска по реда на Търговския закон активи се оценяват от</w:t>
      </w:r>
      <w:r w:rsidRPr="0010025B">
        <w:t xml:space="preserve"> </w:t>
      </w:r>
      <w:r w:rsidRPr="0010025B">
        <w:rPr>
          <w:rFonts w:ascii="Times New Roman" w:hAnsi="Times New Roman"/>
        </w:rPr>
        <w:t>3 независими вещи лица, посочени от длъжностното лице по регистрацията към Агенцията по вписванията, като оценката в дружествения договор, не може да бъде по-висока от дадената от вещите лица. При отчитането на активи, получени в резултат на апортна вноска се включват и всички преки разходи.</w:t>
      </w:r>
      <w:r w:rsidRPr="0010025B">
        <w:rPr>
          <w:rFonts w:ascii="Times New Roman" w:hAnsi="Times New Roman"/>
          <w:color w:val="FF0000"/>
        </w:rPr>
        <w:t xml:space="preserve"> </w:t>
      </w:r>
      <w:r w:rsidRPr="0010025B">
        <w:rPr>
          <w:rFonts w:ascii="Times New Roman" w:hAnsi="Times New Roman"/>
        </w:rPr>
        <w:t xml:space="preserve">Когато придобиването на актива е в резултат на замяна или частична замяна срещу друг несходен дълготраен материален актив, цената на придобиване се определя по справедливата стойност на получения актив, която е еквивалентна на справедливата стойност на отдадения актив, коригирана с всички прехвърлени парични средства. Когато придобиването е в замяна на подобен актив, който има сходна употреба в същата сфера на стопанска дейност и сходна справедлива стойност, цената на придобиване на новия актив е балансовата стойност на отдадения актив. </w:t>
      </w:r>
    </w:p>
    <w:p w:rsidR="0060781E" w:rsidRPr="0010025B" w:rsidRDefault="0060781E" w:rsidP="0060781E">
      <w:pPr>
        <w:spacing w:after="0" w:line="240" w:lineRule="auto"/>
        <w:ind w:firstLine="567"/>
        <w:jc w:val="both"/>
        <w:rPr>
          <w:rStyle w:val="ldef"/>
          <w:rFonts w:ascii="Times New Roman" w:hAnsi="Times New Roman"/>
        </w:rPr>
      </w:pPr>
      <w:r w:rsidRPr="0010025B">
        <w:rPr>
          <w:rFonts w:ascii="Times New Roman" w:hAnsi="Times New Roman"/>
        </w:rPr>
        <w:t>След първоначалното признаване като актив, всеки дълготраен материален актив се отчита по цена на придобиване, намалена с начислените амортизации и натрупаната загуба от обезценка</w:t>
      </w:r>
      <w:r w:rsidRPr="0010025B">
        <w:rPr>
          <w:rStyle w:val="ldef"/>
          <w:rFonts w:ascii="Times New Roman" w:hAnsi="Times New Roman"/>
        </w:rPr>
        <w:t>.</w:t>
      </w:r>
    </w:p>
    <w:p w:rsidR="0060781E" w:rsidRPr="0010025B" w:rsidRDefault="0060781E" w:rsidP="0060781E">
      <w:pPr>
        <w:spacing w:after="0" w:line="240" w:lineRule="auto"/>
        <w:ind w:firstLine="567"/>
        <w:jc w:val="both"/>
        <w:rPr>
          <w:rFonts w:ascii="Times New Roman" w:hAnsi="Times New Roman"/>
        </w:rPr>
      </w:pPr>
      <w:r w:rsidRPr="0010025B">
        <w:rPr>
          <w:rStyle w:val="ldef"/>
          <w:rFonts w:ascii="Times New Roman" w:hAnsi="Times New Roman"/>
        </w:rPr>
        <w:t>С последващите разходи, свързани с отделен материален дълготраен актив, се коригира балансовата стойност на актива, когато е вероятно Дружеството да има икономическа изгода над тази от първоначално оценената стандартна ефективност на актива. Всички други последващи разходи, се признават за разход в периода, през който са направени.</w:t>
      </w:r>
    </w:p>
    <w:p w:rsidR="0060781E" w:rsidRDefault="0060781E" w:rsidP="0060781E">
      <w:pPr>
        <w:spacing w:after="0" w:line="240" w:lineRule="auto"/>
        <w:ind w:firstLine="567"/>
        <w:jc w:val="both"/>
        <w:rPr>
          <w:rFonts w:ascii="Times New Roman" w:hAnsi="Times New Roman"/>
        </w:rPr>
      </w:pPr>
      <w:r w:rsidRPr="0010025B">
        <w:rPr>
          <w:rFonts w:ascii="Times New Roman" w:hAnsi="Times New Roman"/>
        </w:rPr>
        <w:t>Амортизация се начислява и признава като разход в отчета за приходите и разходите на база линейния метод. Земята и временно изведените от употреба активи не се амортизират. Амортизацията на дълготрайните активи се начислява от месеца, следващ месеца на въвеждането им в експлоатация.</w:t>
      </w:r>
    </w:p>
    <w:p w:rsidR="0060781E" w:rsidRPr="0010025B" w:rsidRDefault="0060781E" w:rsidP="0060781E">
      <w:pPr>
        <w:spacing w:after="0" w:line="240" w:lineRule="auto"/>
        <w:rPr>
          <w:rFonts w:ascii="Times New Roman" w:hAnsi="Times New Roman"/>
          <w:b/>
        </w:rPr>
      </w:pPr>
    </w:p>
    <w:p w:rsidR="0060781E" w:rsidRPr="0010025B" w:rsidRDefault="0060781E" w:rsidP="00E75A37">
      <w:pPr>
        <w:pStyle w:val="ListParagraph"/>
        <w:numPr>
          <w:ilvl w:val="1"/>
          <w:numId w:val="21"/>
        </w:numPr>
        <w:spacing w:after="0" w:line="240" w:lineRule="auto"/>
        <w:rPr>
          <w:rFonts w:ascii="Times New Roman" w:hAnsi="Times New Roman"/>
        </w:rPr>
      </w:pPr>
      <w:r w:rsidRPr="0010025B">
        <w:rPr>
          <w:rFonts w:ascii="Times New Roman" w:hAnsi="Times New Roman"/>
          <w:b/>
        </w:rPr>
        <w:t>Инвестиционни имоти</w:t>
      </w:r>
    </w:p>
    <w:p w:rsidR="0060781E" w:rsidRPr="00EF4F7C" w:rsidRDefault="0060781E" w:rsidP="0060781E">
      <w:pPr>
        <w:spacing w:after="0" w:line="240" w:lineRule="auto"/>
        <w:ind w:firstLine="567"/>
        <w:jc w:val="both"/>
        <w:rPr>
          <w:rFonts w:ascii="Times New Roman" w:hAnsi="Times New Roman"/>
        </w:rPr>
      </w:pPr>
      <w:r w:rsidRPr="00EF4F7C">
        <w:rPr>
          <w:rFonts w:ascii="Times New Roman" w:hAnsi="Times New Roman"/>
        </w:rPr>
        <w:t xml:space="preserve">Като инвестиционни имоти се класифицират активи (земя или сграда, или част от сграда, или и двете), държани по-скоро за получаване на приходи от наем или за увеличаване на стойността на капитала, или и за двете, отколкото за използване при производството на продукция или оказването на услуги, доставката на материали, стоки или услуги, за административни цели, от персонала или за продажба в рамките на икономическата дайност на </w:t>
      </w:r>
      <w:r w:rsidR="00332B72" w:rsidRPr="00EF4F7C">
        <w:rPr>
          <w:rFonts w:ascii="Times New Roman" w:hAnsi="Times New Roman"/>
        </w:rPr>
        <w:t>Дружеството</w:t>
      </w:r>
      <w:r w:rsidRPr="00EF4F7C">
        <w:rPr>
          <w:rFonts w:ascii="Times New Roman" w:hAnsi="Times New Roman"/>
        </w:rPr>
        <w:t xml:space="preserve">. </w:t>
      </w:r>
    </w:p>
    <w:p w:rsidR="0060781E" w:rsidRPr="00EF4F7C" w:rsidRDefault="0060781E" w:rsidP="0060781E">
      <w:pPr>
        <w:spacing w:after="0" w:line="240" w:lineRule="auto"/>
        <w:ind w:firstLine="567"/>
        <w:jc w:val="both"/>
        <w:rPr>
          <w:rFonts w:ascii="Times New Roman" w:hAnsi="Times New Roman"/>
        </w:rPr>
      </w:pPr>
      <w:r w:rsidRPr="00EF4F7C">
        <w:rPr>
          <w:rFonts w:ascii="Times New Roman" w:hAnsi="Times New Roman"/>
        </w:rPr>
        <w:t xml:space="preserve">В случаите, в които даден инвестиционен имот включва част, предназначена за получаване на приходи от наем (включително отдаване по оперативен лизинг) и част, предназначена за ползване в дейността и не е налице възможност тези части с различно предназначение да се отчитат поотделно, целият актив се класифицира като инвестиционен или като ползван в дейността съобразно преценка на обстоятелството доколко частта за ползване в дейността е незначителна спрямо предназначението на имота като цяло. За целта се обследват критерии като площ, възможност за отделяне на различните части и др. </w:t>
      </w:r>
    </w:p>
    <w:p w:rsidR="0060781E" w:rsidRPr="00EF4F7C" w:rsidRDefault="0060781E" w:rsidP="0060781E">
      <w:pPr>
        <w:spacing w:after="0" w:line="240" w:lineRule="auto"/>
        <w:ind w:firstLine="567"/>
        <w:jc w:val="both"/>
        <w:rPr>
          <w:rFonts w:ascii="Times New Roman" w:hAnsi="Times New Roman"/>
        </w:rPr>
      </w:pPr>
      <w:r w:rsidRPr="00EF4F7C">
        <w:rPr>
          <w:rFonts w:ascii="Times New Roman" w:hAnsi="Times New Roman"/>
        </w:rPr>
        <w:t xml:space="preserve">Първоначално всеки </w:t>
      </w:r>
      <w:r w:rsidRPr="00EF4F7C">
        <w:rPr>
          <w:rStyle w:val="ldef"/>
          <w:rFonts w:ascii="Times New Roman" w:hAnsi="Times New Roman"/>
        </w:rPr>
        <w:t>инвестиционен имот</w:t>
      </w:r>
      <w:r w:rsidRPr="00EF4F7C">
        <w:rPr>
          <w:rFonts w:ascii="Times New Roman" w:hAnsi="Times New Roman"/>
        </w:rPr>
        <w:t xml:space="preserve"> се оценява по цена на придобиване, включително разходите по сделката. </w:t>
      </w:r>
    </w:p>
    <w:p w:rsidR="0060781E" w:rsidRPr="00EF4F7C" w:rsidRDefault="0060781E" w:rsidP="0060781E">
      <w:pPr>
        <w:spacing w:after="0" w:line="240" w:lineRule="auto"/>
        <w:ind w:firstLine="567"/>
        <w:jc w:val="both"/>
        <w:rPr>
          <w:rFonts w:ascii="Times New Roman" w:hAnsi="Times New Roman"/>
        </w:rPr>
      </w:pPr>
      <w:r w:rsidRPr="00EF4F7C">
        <w:rPr>
          <w:rFonts w:ascii="Times New Roman" w:hAnsi="Times New Roman"/>
        </w:rPr>
        <w:t>Последващи разходи, свързани с инвестиционен имот, които могат надеждно да бъдат измерени и съотнесени към инвестиционния имот, се отразяват като увеличение на балансовата му стойност, когато водят до увеличаване на очакваните икономически изгоди спрямо първоначално предвидените. Всички други последващи разходи се признават като текущи разходи за периода, през който са възникнали.</w:t>
      </w:r>
    </w:p>
    <w:p w:rsidR="0060781E" w:rsidRPr="00EF4F7C" w:rsidRDefault="0060781E" w:rsidP="0060781E">
      <w:pPr>
        <w:spacing w:after="0" w:line="240" w:lineRule="auto"/>
        <w:ind w:firstLine="567"/>
        <w:jc w:val="both"/>
        <w:rPr>
          <w:rFonts w:ascii="Times New Roman" w:hAnsi="Times New Roman"/>
          <w:lang w:val="be-BY"/>
        </w:rPr>
      </w:pPr>
      <w:r w:rsidRPr="00EF4F7C">
        <w:rPr>
          <w:rFonts w:ascii="Times New Roman" w:hAnsi="Times New Roman"/>
          <w:lang w:val="be-BY"/>
        </w:rPr>
        <w:t xml:space="preserve">След първоначалното признаване инвестиционните имоти се оценяват по модела на цена на придобиване. </w:t>
      </w:r>
    </w:p>
    <w:p w:rsidR="0060781E" w:rsidRPr="00EF4F7C" w:rsidRDefault="0060781E" w:rsidP="0060781E">
      <w:pPr>
        <w:spacing w:after="0" w:line="240" w:lineRule="auto"/>
        <w:ind w:firstLine="567"/>
        <w:jc w:val="both"/>
        <w:rPr>
          <w:rFonts w:ascii="Times New Roman" w:hAnsi="Times New Roman"/>
          <w:lang w:val="be-BY"/>
        </w:rPr>
      </w:pPr>
      <w:r w:rsidRPr="00EF4F7C">
        <w:rPr>
          <w:rFonts w:ascii="Times New Roman" w:hAnsi="Times New Roman"/>
          <w:lang w:val="be-BY"/>
        </w:rPr>
        <w:t xml:space="preserve">Амортизацията се начислява и признава като разход в Отчета за приходите и разходите на база линеен метод въз основа на очаквания срок на полезен живот на инвестиционните имоти. Земята и временно изведените от употреба инвестиционни имоти не се амортизират. Амортизацията на инвестиционните имоти се начислява от месеца следващ месеца на въвеждането им в експлоатация. </w:t>
      </w:r>
    </w:p>
    <w:p w:rsidR="0060781E" w:rsidRPr="00EF4F7C" w:rsidRDefault="0060781E" w:rsidP="0060781E">
      <w:pPr>
        <w:spacing w:after="0" w:line="240" w:lineRule="auto"/>
        <w:ind w:firstLine="567"/>
        <w:jc w:val="both"/>
        <w:rPr>
          <w:rFonts w:ascii="Times New Roman" w:hAnsi="Times New Roman"/>
          <w:lang w:val="be-BY"/>
        </w:rPr>
      </w:pPr>
      <w:r w:rsidRPr="00EF4F7C">
        <w:rPr>
          <w:rFonts w:ascii="Times New Roman" w:hAnsi="Times New Roman"/>
          <w:lang w:val="be-BY"/>
        </w:rPr>
        <w:t>Инвестиционните имоти се отписват при продажба или чрез встъпване във финансов лизинг или когато инвестиционните имоти са трайно изведени от употреба и никакви бъдещи икономически изгоди не се очакват от тяхното освобождаване.</w:t>
      </w:r>
    </w:p>
    <w:p w:rsidR="0060781E" w:rsidRPr="00EF4F7C" w:rsidRDefault="0060781E" w:rsidP="0060781E">
      <w:pPr>
        <w:widowControl w:val="0"/>
        <w:spacing w:after="0" w:line="240" w:lineRule="auto"/>
        <w:ind w:firstLine="567"/>
        <w:jc w:val="both"/>
        <w:rPr>
          <w:rFonts w:ascii="Times New Roman" w:hAnsi="Times New Roman"/>
        </w:rPr>
      </w:pPr>
      <w:r w:rsidRPr="00EF4F7C">
        <w:rPr>
          <w:rFonts w:ascii="Times New Roman" w:hAnsi="Times New Roman"/>
        </w:rPr>
        <w:t>Инвестиционните имоти се представят в счетоводния баланс като “Дългосрочни инвестиции” в групата на “Дългосрочните финансови активи”.</w:t>
      </w:r>
    </w:p>
    <w:p w:rsidR="0060781E" w:rsidRPr="0010025B" w:rsidRDefault="0060781E" w:rsidP="0060781E">
      <w:pPr>
        <w:widowControl w:val="0"/>
        <w:spacing w:after="0" w:line="240" w:lineRule="auto"/>
        <w:ind w:firstLine="567"/>
        <w:jc w:val="both"/>
        <w:rPr>
          <w:rFonts w:ascii="Times New Roman" w:hAnsi="Times New Roman"/>
        </w:rPr>
      </w:pPr>
    </w:p>
    <w:p w:rsidR="0060781E" w:rsidRPr="0010025B" w:rsidRDefault="0060781E" w:rsidP="00E75A37">
      <w:pPr>
        <w:numPr>
          <w:ilvl w:val="1"/>
          <w:numId w:val="21"/>
        </w:numPr>
        <w:spacing w:after="0" w:line="240" w:lineRule="auto"/>
        <w:rPr>
          <w:rFonts w:ascii="Times New Roman" w:hAnsi="Times New Roman"/>
          <w:b/>
        </w:rPr>
      </w:pPr>
      <w:r w:rsidRPr="0010025B">
        <w:rPr>
          <w:rFonts w:ascii="Times New Roman" w:hAnsi="Times New Roman"/>
          <w:b/>
        </w:rPr>
        <w:t>Обезценка на активи</w:t>
      </w:r>
    </w:p>
    <w:p w:rsidR="0060781E" w:rsidRPr="0010025B" w:rsidRDefault="0060781E" w:rsidP="0060781E">
      <w:pPr>
        <w:spacing w:after="0" w:line="240" w:lineRule="auto"/>
        <w:ind w:firstLine="567"/>
        <w:jc w:val="both"/>
        <w:rPr>
          <w:rFonts w:ascii="Times New Roman" w:hAnsi="Times New Roman"/>
        </w:rPr>
      </w:pPr>
      <w:r w:rsidRPr="0010025B">
        <w:rPr>
          <w:rFonts w:ascii="Times New Roman" w:hAnsi="Times New Roman"/>
        </w:rPr>
        <w:t xml:space="preserve">Балансовите стойности на активите, с изключение на стоково-материалните запаси, активите, придобивани чрез договори за строителна дейност, активите по отсрочени данъци, активите, произтичащи от доходи на персонала, финансовите активи, включени в обхвата на СС32 „Финансови инструменти”, инвестиционните имоти, оценявани по справедлива стойност и биологичните активи, оценявани по справедлива стойност, намалена с очакваните разходи при продажба, се преразглеждат към датата на финансовия отчет, с цел да се идентифицира наличието на признаци за обезценка. </w:t>
      </w:r>
    </w:p>
    <w:p w:rsidR="0060781E" w:rsidRDefault="0060781E" w:rsidP="00550E1D">
      <w:pPr>
        <w:spacing w:after="0" w:line="240" w:lineRule="auto"/>
        <w:ind w:firstLine="567"/>
        <w:jc w:val="both"/>
        <w:rPr>
          <w:rFonts w:ascii="Times New Roman" w:hAnsi="Times New Roman"/>
        </w:rPr>
      </w:pPr>
      <w:r w:rsidRPr="0010025B">
        <w:rPr>
          <w:rFonts w:ascii="Times New Roman" w:hAnsi="Times New Roman"/>
        </w:rPr>
        <w:t>Ако след извършена обезценка на актив неговата възстановима стойност превиши балансовата му стойност се отчита възстановяване на загубата от обезценка до размера на предходната обезценка и само, когато загубата от обезценка през предходни периоди е била отчетена като текущ разход и до размера на този разход. Възстановяването на загуба от обезценка се отчита</w:t>
      </w:r>
      <w:r w:rsidR="00550E1D">
        <w:rPr>
          <w:rFonts w:ascii="Times New Roman" w:hAnsi="Times New Roman"/>
        </w:rPr>
        <w:t xml:space="preserve"> като текущ приход от дейността.</w:t>
      </w:r>
    </w:p>
    <w:p w:rsidR="00BB7E84" w:rsidRPr="0010025B" w:rsidRDefault="00BB7E84" w:rsidP="00550E1D">
      <w:pPr>
        <w:spacing w:after="0" w:line="240" w:lineRule="auto"/>
        <w:ind w:firstLine="567"/>
        <w:jc w:val="both"/>
        <w:rPr>
          <w:rFonts w:ascii="Times New Roman" w:hAnsi="Times New Roman"/>
        </w:rPr>
      </w:pPr>
    </w:p>
    <w:p w:rsidR="0060781E" w:rsidRPr="0010025B" w:rsidRDefault="0060781E" w:rsidP="00E75A37">
      <w:pPr>
        <w:numPr>
          <w:ilvl w:val="1"/>
          <w:numId w:val="21"/>
        </w:numPr>
        <w:spacing w:after="0" w:line="240" w:lineRule="auto"/>
        <w:rPr>
          <w:rFonts w:ascii="Times New Roman" w:hAnsi="Times New Roman"/>
          <w:b/>
        </w:rPr>
      </w:pPr>
      <w:r w:rsidRPr="0010025B">
        <w:rPr>
          <w:rFonts w:ascii="Times New Roman" w:hAnsi="Times New Roman"/>
          <w:b/>
        </w:rPr>
        <w:t xml:space="preserve"> Инвестиции в дъщерни, асоциирани и смесени предприятия</w:t>
      </w:r>
    </w:p>
    <w:p w:rsidR="0060781E" w:rsidRPr="0010025B" w:rsidRDefault="0060781E" w:rsidP="0060781E">
      <w:pPr>
        <w:spacing w:after="0" w:line="240" w:lineRule="auto"/>
        <w:ind w:firstLine="567"/>
        <w:jc w:val="both"/>
        <w:rPr>
          <w:rFonts w:ascii="Times New Roman" w:hAnsi="Times New Roman"/>
        </w:rPr>
      </w:pPr>
      <w:r w:rsidRPr="0010025B">
        <w:rPr>
          <w:rFonts w:ascii="Times New Roman" w:hAnsi="Times New Roman"/>
        </w:rPr>
        <w:t>Дъщерни са предприятия, които са контролирани от Дружеството. Контрол съществува, когато Дружеството притежава властта, директно или индиректно, да управлява финансовата и оперативна политика на друго предприятие с оглед извличането на изгоди от дейността му. Инвестициите в дъщерни предприятия се отчитат по себестойност, намалена с натрупани загуби от обезценка или като финансов актив, съгласно СС32</w:t>
      </w:r>
      <w:r w:rsidRPr="0010025B">
        <w:rPr>
          <w:rFonts w:ascii="Times New Roman" w:hAnsi="Times New Roman"/>
          <w:i/>
        </w:rPr>
        <w:t>.</w:t>
      </w:r>
    </w:p>
    <w:p w:rsidR="0060781E" w:rsidRPr="0010025B" w:rsidRDefault="0060781E" w:rsidP="0060781E">
      <w:pPr>
        <w:spacing w:after="0" w:line="240" w:lineRule="auto"/>
        <w:ind w:firstLine="567"/>
        <w:jc w:val="both"/>
        <w:rPr>
          <w:rFonts w:ascii="Times New Roman" w:hAnsi="Times New Roman"/>
        </w:rPr>
      </w:pPr>
      <w:r w:rsidRPr="0010025B">
        <w:rPr>
          <w:rFonts w:ascii="Times New Roman" w:hAnsi="Times New Roman"/>
        </w:rPr>
        <w:t xml:space="preserve"> Асоциирани са предприятията, върху които Дружеството оказва значително влияние, но не и контрол върху финансовата им и оперативна политика. Когато Дружеството притежава (пряко или косвено чрез дъщерно предприятие) 20 на сто или повече от правата на глас в предприятие, в което е инвестирано, се приема, че е налице значително влияние, освен когато съществуват доказателства за противното. Инвестициите в асоциирани предприятия се отчитат по себестойност (цена на придобиване), намалена с натрупани загуби от обезценка или като финансов актив, съгласно СС32</w:t>
      </w:r>
      <w:r w:rsidRPr="0010025B">
        <w:rPr>
          <w:rFonts w:ascii="Times New Roman" w:hAnsi="Times New Roman"/>
          <w:i/>
        </w:rPr>
        <w:t>.</w:t>
      </w:r>
    </w:p>
    <w:p w:rsidR="0060781E" w:rsidRPr="0010025B" w:rsidRDefault="0060781E" w:rsidP="0060781E">
      <w:pPr>
        <w:spacing w:line="240" w:lineRule="auto"/>
        <w:ind w:firstLine="567"/>
        <w:jc w:val="both"/>
        <w:rPr>
          <w:rFonts w:ascii="Times New Roman" w:hAnsi="Times New Roman"/>
        </w:rPr>
      </w:pPr>
      <w:r w:rsidRPr="0010025B">
        <w:rPr>
          <w:rFonts w:ascii="Times New Roman" w:hAnsi="Times New Roman"/>
        </w:rPr>
        <w:t>Договорни взаимоотношения с други предприятия, по силата на които е налице ангажимент за стопанска дейност, подлежаща на съвместен контрол, се третират и отчитат като инвестиции в смесени предприятия, които могат да бъдат под формата на съвместно контролирани дейности, съвместно контролирани активи и съвместно контролирани стопански единици. Участията в съвместно контролирани стопански единици се отчитат по себестойност.</w:t>
      </w:r>
    </w:p>
    <w:p w:rsidR="0060781E" w:rsidRPr="0010025B" w:rsidRDefault="0060781E" w:rsidP="00E75A37">
      <w:pPr>
        <w:numPr>
          <w:ilvl w:val="1"/>
          <w:numId w:val="21"/>
        </w:numPr>
        <w:spacing w:after="0" w:line="240" w:lineRule="auto"/>
        <w:rPr>
          <w:rFonts w:ascii="Times New Roman" w:hAnsi="Times New Roman"/>
          <w:b/>
        </w:rPr>
      </w:pPr>
      <w:r w:rsidRPr="0010025B">
        <w:rPr>
          <w:rFonts w:ascii="Times New Roman" w:hAnsi="Times New Roman"/>
          <w:b/>
        </w:rPr>
        <w:t>Финансови инструменти</w:t>
      </w:r>
    </w:p>
    <w:p w:rsidR="0060781E" w:rsidRPr="0010025B" w:rsidRDefault="0060781E" w:rsidP="0060781E">
      <w:pPr>
        <w:spacing w:after="0" w:line="240" w:lineRule="auto"/>
        <w:ind w:firstLine="567"/>
        <w:jc w:val="both"/>
        <w:rPr>
          <w:rFonts w:ascii="Times New Roman" w:hAnsi="Times New Roman"/>
        </w:rPr>
      </w:pPr>
      <w:r w:rsidRPr="0010025B">
        <w:rPr>
          <w:rFonts w:ascii="Times New Roman" w:hAnsi="Times New Roman"/>
        </w:rPr>
        <w:t xml:space="preserve">Финансов актив или финансов пасив се признава единствено, когато Дружеството стане страна в договорните условия на инструмента. </w:t>
      </w:r>
      <w:r w:rsidRPr="0010025B">
        <w:rPr>
          <w:rFonts w:ascii="Times New Roman" w:hAnsi="Times New Roman"/>
          <w:bCs/>
        </w:rPr>
        <w:t xml:space="preserve">Покупката на финансов актив се признава по метода дата на уреждане. </w:t>
      </w:r>
    </w:p>
    <w:p w:rsidR="0060781E" w:rsidRPr="0010025B" w:rsidRDefault="0060781E" w:rsidP="0060781E">
      <w:pPr>
        <w:spacing w:after="0" w:line="240" w:lineRule="auto"/>
        <w:ind w:firstLine="567"/>
        <w:jc w:val="both"/>
        <w:rPr>
          <w:rFonts w:ascii="Times New Roman" w:hAnsi="Times New Roman"/>
        </w:rPr>
      </w:pPr>
      <w:r w:rsidRPr="0010025B">
        <w:rPr>
          <w:rFonts w:ascii="Times New Roman" w:hAnsi="Times New Roman"/>
        </w:rPr>
        <w:t xml:space="preserve">Финансовите активи се класифицират като финансови активи, държани за търгуване, финансови активи, държани до настъпване на падеж, кредити и вземания, възникнали първоначално в </w:t>
      </w:r>
      <w:r w:rsidR="00332B72" w:rsidRPr="0010025B">
        <w:rPr>
          <w:rFonts w:ascii="Times New Roman" w:hAnsi="Times New Roman"/>
        </w:rPr>
        <w:t>Дружеството</w:t>
      </w:r>
      <w:r w:rsidRPr="0010025B">
        <w:rPr>
          <w:rFonts w:ascii="Times New Roman" w:hAnsi="Times New Roman"/>
        </w:rPr>
        <w:t>то и финансовите активи, обявени за продажба.</w:t>
      </w:r>
    </w:p>
    <w:p w:rsidR="0060781E" w:rsidRPr="0010025B" w:rsidRDefault="0060781E" w:rsidP="0060781E">
      <w:pPr>
        <w:spacing w:after="0" w:line="240" w:lineRule="auto"/>
        <w:ind w:firstLine="567"/>
        <w:jc w:val="both"/>
        <w:rPr>
          <w:rFonts w:ascii="Times New Roman" w:hAnsi="Times New Roman"/>
          <w:b/>
        </w:rPr>
      </w:pPr>
      <w:r w:rsidRPr="0010025B">
        <w:rPr>
          <w:rFonts w:ascii="Times New Roman" w:hAnsi="Times New Roman"/>
        </w:rPr>
        <w:t xml:space="preserve">Финансовите пасиви се класифицират като финансови пасиви, държани за търгуване, финансови пасиви, държани до настъпване на падеж и финансови пасиви, възникнали първоначално в Дружеството. </w:t>
      </w:r>
    </w:p>
    <w:p w:rsidR="0060781E" w:rsidRPr="0010025B" w:rsidRDefault="0060781E" w:rsidP="0060781E">
      <w:pPr>
        <w:spacing w:after="0" w:line="240" w:lineRule="auto"/>
        <w:ind w:firstLine="567"/>
        <w:jc w:val="both"/>
        <w:rPr>
          <w:rFonts w:ascii="Times New Roman" w:hAnsi="Times New Roman"/>
          <w:b/>
        </w:rPr>
      </w:pPr>
      <w:r w:rsidRPr="0010025B">
        <w:rPr>
          <w:rFonts w:ascii="Times New Roman" w:hAnsi="Times New Roman"/>
          <w:bCs/>
        </w:rPr>
        <w:t xml:space="preserve">Финансовите инструменти се оценяват при първоначалното придобиване </w:t>
      </w:r>
      <w:r w:rsidRPr="0010025B">
        <w:rPr>
          <w:rFonts w:ascii="Times New Roman" w:hAnsi="Times New Roman"/>
        </w:rPr>
        <w:t xml:space="preserve">по цена на придобиване, </w:t>
      </w:r>
      <w:r w:rsidRPr="0010025B">
        <w:rPr>
          <w:rFonts w:ascii="Times New Roman" w:hAnsi="Times New Roman"/>
          <w:snapToGrid w:val="0"/>
        </w:rPr>
        <w:t>която включва справедливата стойност на даденото или полученото вложение и разходите по извършване на сделката.</w:t>
      </w:r>
      <w:r w:rsidRPr="0010025B">
        <w:rPr>
          <w:rFonts w:ascii="Times New Roman" w:hAnsi="Times New Roman"/>
          <w:b/>
          <w:bCs/>
        </w:rPr>
        <w:t xml:space="preserve"> </w:t>
      </w:r>
    </w:p>
    <w:p w:rsidR="0060781E" w:rsidRPr="0010025B" w:rsidRDefault="0060781E" w:rsidP="0060781E">
      <w:pPr>
        <w:spacing w:after="0" w:line="240" w:lineRule="auto"/>
        <w:ind w:firstLine="567"/>
        <w:jc w:val="both"/>
        <w:rPr>
          <w:rFonts w:ascii="Times New Roman" w:hAnsi="Times New Roman"/>
        </w:rPr>
      </w:pPr>
      <w:r w:rsidRPr="0010025B">
        <w:rPr>
          <w:rFonts w:ascii="Times New Roman" w:hAnsi="Times New Roman"/>
        </w:rPr>
        <w:t xml:space="preserve">След първоначалното признаване финансовите активи, държани за търгуване и финансовите активи, обявени за продажба се оценяват по справедлива стойност, която не се коригира с очакваните разходи по продажбата или друг вид освобождавания от финансовите активи. След първоначалното признаване инвестициите, държани до настъпване на падеж и заемите и вземанията, предоставени от </w:t>
      </w:r>
      <w:r w:rsidR="00332B72" w:rsidRPr="0010025B">
        <w:rPr>
          <w:rFonts w:ascii="Times New Roman" w:hAnsi="Times New Roman"/>
        </w:rPr>
        <w:t>Дружеството</w:t>
      </w:r>
      <w:r w:rsidRPr="0010025B">
        <w:rPr>
          <w:rFonts w:ascii="Times New Roman" w:hAnsi="Times New Roman"/>
        </w:rPr>
        <w:t xml:space="preserve">то и недържани за търгуване, които имат фиксиран падеж се оценяват по амортизируема стойност с помощта на метода на ефективната лихва. </w:t>
      </w:r>
    </w:p>
    <w:p w:rsidR="0060781E" w:rsidRPr="0010025B" w:rsidRDefault="0060781E" w:rsidP="0060781E">
      <w:pPr>
        <w:spacing w:after="0" w:line="240" w:lineRule="auto"/>
        <w:ind w:firstLine="567"/>
        <w:jc w:val="both"/>
        <w:rPr>
          <w:rFonts w:ascii="Times New Roman" w:hAnsi="Times New Roman"/>
        </w:rPr>
      </w:pPr>
      <w:r w:rsidRPr="0010025B">
        <w:rPr>
          <w:rFonts w:ascii="Times New Roman" w:hAnsi="Times New Roman"/>
        </w:rPr>
        <w:t xml:space="preserve">След първоначалното признаване финансовите пасиви, класифицирани като държани до настъпване на падеж и финансовите пасиви, класифицирани като възникнали първоначално в </w:t>
      </w:r>
      <w:r w:rsidR="00332B72" w:rsidRPr="0010025B">
        <w:rPr>
          <w:rFonts w:ascii="Times New Roman" w:hAnsi="Times New Roman"/>
        </w:rPr>
        <w:t>Дружеството</w:t>
      </w:r>
      <w:r w:rsidRPr="0010025B">
        <w:rPr>
          <w:rFonts w:ascii="Times New Roman" w:hAnsi="Times New Roman"/>
        </w:rPr>
        <w:t>то се оценяват по амортизируема стойност. След първоначалното признаване финансовите пасиви, класифицирани като държани за търгуване се оценяват по справедлива стойност.</w:t>
      </w:r>
    </w:p>
    <w:p w:rsidR="0060781E" w:rsidRPr="0010025B" w:rsidRDefault="0060781E" w:rsidP="0060781E">
      <w:pPr>
        <w:spacing w:after="0" w:line="240" w:lineRule="auto"/>
        <w:ind w:firstLine="567"/>
        <w:jc w:val="both"/>
        <w:rPr>
          <w:rFonts w:ascii="Times New Roman" w:hAnsi="Times New Roman"/>
        </w:rPr>
      </w:pPr>
      <w:r w:rsidRPr="0010025B">
        <w:rPr>
          <w:rFonts w:ascii="Times New Roman" w:hAnsi="Times New Roman"/>
        </w:rPr>
        <w:t xml:space="preserve">В края на всеки отчетен период </w:t>
      </w:r>
      <w:r w:rsidR="00332B72" w:rsidRPr="0010025B">
        <w:rPr>
          <w:rFonts w:ascii="Times New Roman" w:hAnsi="Times New Roman"/>
        </w:rPr>
        <w:t>Дружеството</w:t>
      </w:r>
      <w:r w:rsidRPr="0010025B">
        <w:rPr>
          <w:rFonts w:ascii="Times New Roman" w:hAnsi="Times New Roman"/>
        </w:rPr>
        <w:t>то определя дали съществува някакво обективно обстоятелство за обезценяване на дадения финансов актив или група финансови активи. Финансовият актив е обезценен, ако балансовата му стойност е по-голяма от очакваната му възстановима стойност.</w:t>
      </w:r>
      <w:r w:rsidRPr="0010025B">
        <w:rPr>
          <w:rFonts w:ascii="Times New Roman" w:hAnsi="Times New Roman"/>
          <w:snapToGrid w:val="0"/>
        </w:rPr>
        <w:t xml:space="preserve"> Обезценката на финансовите активи</w:t>
      </w:r>
      <w:r w:rsidRPr="0010025B">
        <w:rPr>
          <w:rFonts w:ascii="Times New Roman" w:hAnsi="Times New Roman"/>
        </w:rPr>
        <w:t xml:space="preserve"> се отчитат като текущ финансов разход или като намаление на резерва от обезценка, ако той е положителна величина.</w:t>
      </w:r>
    </w:p>
    <w:p w:rsidR="0060781E" w:rsidRPr="0010025B" w:rsidRDefault="0060781E" w:rsidP="0060781E">
      <w:pPr>
        <w:spacing w:after="0" w:line="240" w:lineRule="auto"/>
        <w:ind w:firstLine="567"/>
        <w:jc w:val="both"/>
        <w:rPr>
          <w:rFonts w:ascii="Times New Roman" w:hAnsi="Times New Roman"/>
        </w:rPr>
      </w:pPr>
      <w:r w:rsidRPr="0010025B">
        <w:rPr>
          <w:rFonts w:ascii="Times New Roman" w:hAnsi="Times New Roman"/>
        </w:rPr>
        <w:t xml:space="preserve">Дружеството отписва изцяло или частично финансовите си инструменти (включително произтичащите от обезпечения), единствено когато договорените права или задължения по тях бъдат погасени. </w:t>
      </w:r>
    </w:p>
    <w:p w:rsidR="00E903CD" w:rsidRPr="00EE0773" w:rsidRDefault="00E903CD" w:rsidP="0060781E">
      <w:pPr>
        <w:spacing w:after="0" w:line="240" w:lineRule="auto"/>
        <w:ind w:firstLine="567"/>
        <w:jc w:val="both"/>
        <w:rPr>
          <w:rFonts w:ascii="Times New Roman" w:hAnsi="Times New Roman"/>
        </w:rPr>
      </w:pPr>
    </w:p>
    <w:p w:rsidR="00EE0773" w:rsidRPr="00EE0773" w:rsidRDefault="00BF3D3D" w:rsidP="0052146C">
      <w:pPr>
        <w:widowControl w:val="0"/>
        <w:numPr>
          <w:ilvl w:val="1"/>
          <w:numId w:val="21"/>
        </w:numPr>
        <w:spacing w:after="0" w:line="240" w:lineRule="auto"/>
        <w:ind w:left="0" w:firstLine="567"/>
        <w:jc w:val="both"/>
        <w:rPr>
          <w:rFonts w:ascii="Times New Roman" w:hAnsi="Times New Roman"/>
        </w:rPr>
      </w:pPr>
      <w:r w:rsidRPr="00EE0773">
        <w:rPr>
          <w:rFonts w:ascii="Times New Roman" w:hAnsi="Times New Roman"/>
          <w:b/>
        </w:rPr>
        <w:t>Материални запаси</w:t>
      </w:r>
      <w:r w:rsidR="00C03027" w:rsidRPr="00EE0773">
        <w:rPr>
          <w:rFonts w:ascii="Times New Roman" w:hAnsi="Times New Roman"/>
          <w:b/>
        </w:rPr>
        <w:t xml:space="preserve"> </w:t>
      </w:r>
    </w:p>
    <w:p w:rsidR="0060781E" w:rsidRPr="00EE0773" w:rsidRDefault="00BF3D3D" w:rsidP="00EE0773">
      <w:pPr>
        <w:widowControl w:val="0"/>
        <w:spacing w:after="0" w:line="240" w:lineRule="auto"/>
        <w:ind w:firstLine="567"/>
        <w:jc w:val="both"/>
        <w:rPr>
          <w:rFonts w:ascii="Times New Roman" w:hAnsi="Times New Roman"/>
        </w:rPr>
      </w:pPr>
      <w:r w:rsidRPr="00EE0773">
        <w:rPr>
          <w:rFonts w:ascii="Times New Roman" w:hAnsi="Times New Roman"/>
        </w:rPr>
        <w:t>М</w:t>
      </w:r>
      <w:r w:rsidR="0060781E" w:rsidRPr="00EE0773">
        <w:rPr>
          <w:rFonts w:ascii="Times New Roman" w:hAnsi="Times New Roman"/>
        </w:rPr>
        <w:t xml:space="preserve">атериалните запаси се оценяват по по-ниската от доставната и нетната реализируема стойност. </w:t>
      </w:r>
      <w:r w:rsidR="0060781E" w:rsidRPr="00EE0773">
        <w:rPr>
          <w:rStyle w:val="ldef"/>
          <w:rFonts w:ascii="Times New Roman" w:hAnsi="Times New Roman"/>
        </w:rPr>
        <w:t>Нетната реализируема стойност</w:t>
      </w:r>
      <w:r w:rsidR="0060781E" w:rsidRPr="00EE0773">
        <w:rPr>
          <w:rFonts w:ascii="Times New Roman" w:hAnsi="Times New Roman"/>
        </w:rPr>
        <w:t xml:space="preserve"> е предполагаемата продажна цена в нормалния ход на стопанската дейност, намалена с необходимите разходи за завършване на производствения цикъл и разходите, необходими за осъществяване на продажбата.</w:t>
      </w:r>
    </w:p>
    <w:p w:rsidR="00EE0773" w:rsidRPr="0010025B" w:rsidRDefault="0060781E" w:rsidP="00EE0773">
      <w:pPr>
        <w:widowControl w:val="0"/>
        <w:spacing w:after="0" w:line="240" w:lineRule="auto"/>
        <w:ind w:firstLine="567"/>
        <w:jc w:val="both"/>
        <w:rPr>
          <w:rFonts w:ascii="Times New Roman" w:hAnsi="Times New Roman"/>
        </w:rPr>
      </w:pPr>
      <w:r w:rsidRPr="0010025B">
        <w:rPr>
          <w:rFonts w:ascii="Times New Roman" w:hAnsi="Times New Roman"/>
        </w:rPr>
        <w:t>Постоянните общопроизводствени разходи се разпределят на база на нормалния капацитет на производствените мощности.</w:t>
      </w:r>
    </w:p>
    <w:p w:rsidR="00550E1D" w:rsidRDefault="0060781E" w:rsidP="00550E1D">
      <w:pPr>
        <w:widowControl w:val="0"/>
        <w:spacing w:after="0" w:line="240" w:lineRule="auto"/>
        <w:ind w:firstLine="567"/>
        <w:jc w:val="both"/>
        <w:rPr>
          <w:rFonts w:ascii="Times New Roman" w:hAnsi="Times New Roman"/>
          <w:snapToGrid w:val="0"/>
        </w:rPr>
      </w:pPr>
      <w:r w:rsidRPr="0010025B">
        <w:rPr>
          <w:rFonts w:ascii="Times New Roman" w:hAnsi="Times New Roman"/>
          <w:snapToGrid w:val="0"/>
        </w:rPr>
        <w:t>Стоково-материалните запаси се отписват при т</w:t>
      </w:r>
      <w:r w:rsidR="00550E1D">
        <w:rPr>
          <w:rFonts w:ascii="Times New Roman" w:hAnsi="Times New Roman"/>
          <w:snapToGrid w:val="0"/>
        </w:rPr>
        <w:t>яхното потребление по метода на:</w:t>
      </w:r>
    </w:p>
    <w:p w:rsidR="00550E1D" w:rsidRPr="00550E1D" w:rsidRDefault="0060781E" w:rsidP="00550E1D">
      <w:pPr>
        <w:widowControl w:val="0"/>
        <w:spacing w:after="0" w:line="240" w:lineRule="auto"/>
        <w:ind w:firstLine="567"/>
        <w:jc w:val="both"/>
        <w:rPr>
          <w:rFonts w:ascii="Times New Roman" w:hAnsi="Times New Roman"/>
          <w:snapToGrid w:val="0"/>
          <w:lang w:val="be-BY"/>
        </w:rPr>
      </w:pPr>
      <w:r w:rsidRPr="0010025B">
        <w:rPr>
          <w:rFonts w:ascii="Times New Roman" w:hAnsi="Times New Roman"/>
          <w:snapToGrid w:val="0"/>
        </w:rPr>
        <w:t xml:space="preserve"> </w:t>
      </w:r>
      <w:r w:rsidR="00550E1D" w:rsidRPr="00550E1D">
        <w:rPr>
          <w:rFonts w:ascii="Times New Roman" w:hAnsi="Times New Roman"/>
          <w:b/>
          <w:i/>
          <w:snapToGrid w:val="0"/>
          <w:lang w:val="be-BY"/>
        </w:rPr>
        <w:t>А.Препоръчителен подход</w:t>
      </w:r>
      <w:r w:rsidR="00550E1D" w:rsidRPr="00550E1D">
        <w:rPr>
          <w:rFonts w:ascii="Times New Roman" w:hAnsi="Times New Roman"/>
          <w:snapToGrid w:val="0"/>
          <w:lang w:val="be-BY"/>
        </w:rPr>
        <w:t xml:space="preserve"> - стоково-материалните запаси се отписват по метода на конкретно определената стойност, когато тяхното потребление засяга конкретни партиди производства, проекти или клиенти.</w:t>
      </w:r>
    </w:p>
    <w:p w:rsidR="00550E1D" w:rsidRPr="00550E1D" w:rsidRDefault="00550E1D" w:rsidP="00550E1D">
      <w:pPr>
        <w:widowControl w:val="0"/>
        <w:spacing w:after="0" w:line="240" w:lineRule="auto"/>
        <w:ind w:firstLine="567"/>
        <w:jc w:val="both"/>
        <w:rPr>
          <w:rFonts w:ascii="Times New Roman" w:hAnsi="Times New Roman"/>
          <w:snapToGrid w:val="0"/>
          <w:lang w:val="be-BY"/>
        </w:rPr>
      </w:pPr>
      <w:r w:rsidRPr="00550E1D">
        <w:rPr>
          <w:rFonts w:ascii="Times New Roman" w:hAnsi="Times New Roman"/>
          <w:snapToGrid w:val="0"/>
          <w:lang w:val="be-BY"/>
        </w:rPr>
        <w:t>Когато няма условия за прилагане на метода на конкретно определената стойност се прилага един от следните методи:</w:t>
      </w:r>
    </w:p>
    <w:p w:rsidR="00550E1D" w:rsidRPr="00550E1D" w:rsidRDefault="00550E1D" w:rsidP="00550E1D">
      <w:pPr>
        <w:widowControl w:val="0"/>
        <w:spacing w:after="0" w:line="240" w:lineRule="auto"/>
        <w:ind w:firstLine="567"/>
        <w:jc w:val="both"/>
        <w:rPr>
          <w:rFonts w:ascii="Times New Roman" w:hAnsi="Times New Roman"/>
          <w:snapToGrid w:val="0"/>
          <w:lang w:val="be-BY"/>
        </w:rPr>
      </w:pPr>
      <w:r w:rsidRPr="00550E1D">
        <w:rPr>
          <w:rFonts w:ascii="Times New Roman" w:hAnsi="Times New Roman"/>
          <w:snapToGrid w:val="0"/>
          <w:lang w:val="be-BY"/>
        </w:rPr>
        <w:t xml:space="preserve">а) </w:t>
      </w:r>
      <w:r w:rsidRPr="00550E1D">
        <w:rPr>
          <w:rFonts w:ascii="Times New Roman" w:hAnsi="Times New Roman"/>
          <w:snapToGrid w:val="0"/>
        </w:rPr>
        <w:t>П</w:t>
      </w:r>
      <w:r w:rsidRPr="00550E1D">
        <w:rPr>
          <w:rFonts w:ascii="Times New Roman" w:hAnsi="Times New Roman"/>
          <w:snapToGrid w:val="0"/>
          <w:lang w:val="be-BY"/>
        </w:rPr>
        <w:t>ърва входяща - първа изходяща (FIFO) стойност съгласно приложимия СС2</w:t>
      </w:r>
      <w:r w:rsidR="00EF4F7C">
        <w:rPr>
          <w:rFonts w:ascii="Times New Roman" w:hAnsi="Times New Roman"/>
          <w:snapToGrid w:val="0"/>
          <w:lang w:val="be-BY"/>
        </w:rPr>
        <w:t xml:space="preserve"> – за лекарства и медицински консумативи в аптека.</w:t>
      </w:r>
    </w:p>
    <w:p w:rsidR="00550E1D" w:rsidRPr="00434E6E" w:rsidRDefault="00550E1D" w:rsidP="00550E1D">
      <w:pPr>
        <w:widowControl w:val="0"/>
        <w:spacing w:after="0" w:line="240" w:lineRule="auto"/>
        <w:ind w:firstLine="567"/>
        <w:jc w:val="both"/>
        <w:rPr>
          <w:rFonts w:ascii="Times New Roman" w:hAnsi="Times New Roman"/>
          <w:snapToGrid w:val="0"/>
        </w:rPr>
      </w:pPr>
      <w:r w:rsidRPr="00550E1D">
        <w:rPr>
          <w:rFonts w:ascii="Times New Roman" w:hAnsi="Times New Roman"/>
          <w:snapToGrid w:val="0"/>
          <w:lang w:val="be-BY"/>
        </w:rPr>
        <w:t xml:space="preserve">б) </w:t>
      </w:r>
      <w:r w:rsidRPr="00D9036A">
        <w:rPr>
          <w:rFonts w:ascii="Times New Roman" w:hAnsi="Times New Roman"/>
          <w:snapToGrid w:val="0"/>
          <w:lang w:val="be-BY"/>
        </w:rPr>
        <w:t>Среднопретеглена стойност съгласно приложимия СС2</w:t>
      </w:r>
      <w:r w:rsidR="00EF4F7C">
        <w:rPr>
          <w:rFonts w:ascii="Times New Roman" w:hAnsi="Times New Roman"/>
          <w:snapToGrid w:val="0"/>
          <w:lang w:val="be-BY"/>
        </w:rPr>
        <w:t xml:space="preserve"> за всички останали материални запаси</w:t>
      </w:r>
      <w:r w:rsidRPr="00D9036A">
        <w:rPr>
          <w:rFonts w:ascii="Times New Roman" w:hAnsi="Times New Roman"/>
          <w:snapToGrid w:val="0"/>
          <w:lang w:val="be-BY"/>
        </w:rPr>
        <w:t>. Средната стойност се изчислява</w:t>
      </w:r>
      <w:r w:rsidR="00D9036A">
        <w:rPr>
          <w:rFonts w:ascii="Times New Roman" w:hAnsi="Times New Roman"/>
          <w:snapToGrid w:val="0"/>
          <w:lang w:val="en-US"/>
        </w:rPr>
        <w:t xml:space="preserve"> </w:t>
      </w:r>
      <w:r w:rsidR="00D9036A" w:rsidRPr="00434E6E">
        <w:rPr>
          <w:rFonts w:ascii="Times New Roman" w:hAnsi="Times New Roman"/>
          <w:snapToGrid w:val="0"/>
          <w:lang w:val="en-US"/>
        </w:rPr>
        <w:t>в края на всеки месец.</w:t>
      </w:r>
    </w:p>
    <w:p w:rsidR="00550E1D" w:rsidRDefault="00EE0773" w:rsidP="00EE0773">
      <w:pPr>
        <w:spacing w:after="0" w:line="240" w:lineRule="auto"/>
        <w:ind w:firstLine="567"/>
        <w:jc w:val="both"/>
        <w:rPr>
          <w:rFonts w:ascii="Times New Roman" w:hAnsi="Times New Roman"/>
          <w:bCs/>
          <w:lang w:val="be-BY"/>
        </w:rPr>
      </w:pPr>
      <w:r w:rsidRPr="00EE0773">
        <w:rPr>
          <w:rFonts w:ascii="Times New Roman" w:hAnsi="Times New Roman"/>
          <w:bCs/>
          <w:lang w:val="be-BY"/>
        </w:rPr>
        <w:t xml:space="preserve">В дружеството е организирана аналитичност по видове материални запаси, както и по договори за обществени поръчки, която позволява ежемесечно да се следят количества и стойности по договорите. </w:t>
      </w:r>
    </w:p>
    <w:p w:rsidR="00EE0773" w:rsidRPr="00EE0773" w:rsidRDefault="00EE0773" w:rsidP="00EE0773">
      <w:pPr>
        <w:spacing w:after="0" w:line="240" w:lineRule="auto"/>
        <w:jc w:val="both"/>
        <w:rPr>
          <w:rFonts w:ascii="Times New Roman" w:hAnsi="Times New Roman"/>
          <w:bCs/>
          <w:lang w:val="be-BY"/>
        </w:rPr>
      </w:pPr>
    </w:p>
    <w:p w:rsidR="00550E1D" w:rsidRPr="00550E1D" w:rsidRDefault="00550E1D" w:rsidP="00550E1D">
      <w:pPr>
        <w:spacing w:after="0" w:line="240" w:lineRule="auto"/>
        <w:ind w:firstLine="567"/>
        <w:jc w:val="both"/>
        <w:rPr>
          <w:rFonts w:ascii="Times New Roman" w:hAnsi="Times New Roman"/>
          <w:b/>
          <w:lang w:val="be-BY"/>
        </w:rPr>
      </w:pPr>
      <w:r>
        <w:rPr>
          <w:rFonts w:ascii="Times New Roman" w:hAnsi="Times New Roman"/>
          <w:b/>
          <w:lang w:val="be-BY"/>
        </w:rPr>
        <w:t xml:space="preserve">3.7. </w:t>
      </w:r>
      <w:r w:rsidRPr="00550E1D">
        <w:rPr>
          <w:rFonts w:ascii="Times New Roman" w:hAnsi="Times New Roman"/>
          <w:b/>
          <w:lang w:val="be-BY"/>
        </w:rPr>
        <w:t>Търговски и други вземания</w:t>
      </w:r>
    </w:p>
    <w:p w:rsidR="00550E1D" w:rsidRPr="00550E1D" w:rsidRDefault="00550E1D" w:rsidP="00EF4F7C">
      <w:pPr>
        <w:spacing w:after="0" w:line="240" w:lineRule="auto"/>
        <w:ind w:firstLine="567"/>
        <w:jc w:val="both"/>
        <w:rPr>
          <w:rFonts w:ascii="Times New Roman" w:hAnsi="Times New Roman"/>
          <w:bCs/>
          <w:lang w:val="be-BY"/>
        </w:rPr>
      </w:pPr>
      <w:r w:rsidRPr="00550E1D">
        <w:rPr>
          <w:rFonts w:ascii="Times New Roman" w:hAnsi="Times New Roman"/>
          <w:bCs/>
          <w:lang w:val="be-BY"/>
        </w:rPr>
        <w:t>Търговските и други вземания се отчитат по тяхната амортизируема стойност, намалена със загуби от об</w:t>
      </w:r>
      <w:r w:rsidR="00EF4F7C">
        <w:rPr>
          <w:rFonts w:ascii="Times New Roman" w:hAnsi="Times New Roman"/>
          <w:bCs/>
          <w:lang w:val="be-BY"/>
        </w:rPr>
        <w:t>езценка.</w:t>
      </w:r>
    </w:p>
    <w:p w:rsidR="0060781E" w:rsidRPr="0010025B" w:rsidRDefault="0060781E" w:rsidP="0060781E">
      <w:pPr>
        <w:spacing w:after="0" w:line="240" w:lineRule="auto"/>
        <w:ind w:firstLine="567"/>
        <w:jc w:val="both"/>
        <w:rPr>
          <w:rFonts w:ascii="Times New Roman" w:hAnsi="Times New Roman"/>
          <w:b/>
        </w:rPr>
      </w:pPr>
    </w:p>
    <w:p w:rsidR="0060781E" w:rsidRPr="00550E1D" w:rsidRDefault="0060781E" w:rsidP="00550E1D">
      <w:pPr>
        <w:pStyle w:val="ListParagraph"/>
        <w:numPr>
          <w:ilvl w:val="1"/>
          <w:numId w:val="23"/>
        </w:numPr>
        <w:spacing w:after="0" w:line="240" w:lineRule="auto"/>
        <w:jc w:val="both"/>
        <w:rPr>
          <w:rFonts w:ascii="Times New Roman" w:hAnsi="Times New Roman"/>
          <w:b/>
        </w:rPr>
      </w:pPr>
      <w:r w:rsidRPr="00550E1D">
        <w:rPr>
          <w:rFonts w:ascii="Times New Roman" w:hAnsi="Times New Roman"/>
          <w:b/>
        </w:rPr>
        <w:t>Парични средства</w:t>
      </w:r>
    </w:p>
    <w:p w:rsidR="0060781E" w:rsidRPr="0010025B" w:rsidRDefault="0060781E" w:rsidP="00EF4F7C">
      <w:pPr>
        <w:spacing w:after="0" w:line="240" w:lineRule="auto"/>
        <w:ind w:firstLine="567"/>
        <w:jc w:val="both"/>
        <w:rPr>
          <w:rFonts w:ascii="Times New Roman" w:hAnsi="Times New Roman"/>
          <w:b/>
        </w:rPr>
      </w:pPr>
      <w:r w:rsidRPr="0010025B">
        <w:rPr>
          <w:rFonts w:ascii="Times New Roman" w:hAnsi="Times New Roman"/>
        </w:rPr>
        <w:t>Паричните средства включват пари в брой, парични средства по разплащате</w:t>
      </w:r>
      <w:r w:rsidR="00550E1D">
        <w:rPr>
          <w:rFonts w:ascii="Times New Roman" w:hAnsi="Times New Roman"/>
        </w:rPr>
        <w:t xml:space="preserve">лни сметки в банки, </w:t>
      </w:r>
      <w:r w:rsidR="00EF4F7C">
        <w:rPr>
          <w:rFonts w:ascii="Times New Roman" w:hAnsi="Times New Roman"/>
        </w:rPr>
        <w:t>парични средства под формата на ваучери.</w:t>
      </w:r>
    </w:p>
    <w:p w:rsidR="0060781E" w:rsidRPr="0010025B" w:rsidRDefault="0060781E" w:rsidP="0060781E">
      <w:pPr>
        <w:spacing w:after="0" w:line="240" w:lineRule="auto"/>
        <w:ind w:firstLine="567"/>
        <w:rPr>
          <w:rFonts w:ascii="Times New Roman" w:hAnsi="Times New Roman"/>
          <w:b/>
        </w:rPr>
      </w:pPr>
    </w:p>
    <w:p w:rsidR="0060781E" w:rsidRPr="0010025B" w:rsidRDefault="0060781E" w:rsidP="00550E1D">
      <w:pPr>
        <w:numPr>
          <w:ilvl w:val="1"/>
          <w:numId w:val="23"/>
        </w:numPr>
        <w:spacing w:after="0" w:line="240" w:lineRule="auto"/>
        <w:rPr>
          <w:rFonts w:ascii="Times New Roman" w:hAnsi="Times New Roman"/>
          <w:b/>
        </w:rPr>
      </w:pPr>
      <w:r w:rsidRPr="0010025B">
        <w:rPr>
          <w:rFonts w:ascii="Times New Roman" w:hAnsi="Times New Roman"/>
          <w:b/>
        </w:rPr>
        <w:t>Данъци от печалбата</w:t>
      </w:r>
    </w:p>
    <w:p w:rsidR="0060781E" w:rsidRPr="0010025B" w:rsidRDefault="0060781E" w:rsidP="0060781E">
      <w:pPr>
        <w:spacing w:after="0" w:line="240" w:lineRule="auto"/>
        <w:ind w:firstLine="567"/>
        <w:jc w:val="both"/>
        <w:rPr>
          <w:rFonts w:ascii="Times New Roman" w:hAnsi="Times New Roman"/>
        </w:rPr>
      </w:pPr>
      <w:r w:rsidRPr="0010025B">
        <w:rPr>
          <w:rFonts w:ascii="Times New Roman" w:hAnsi="Times New Roman"/>
        </w:rPr>
        <w:t>Разходът за данъци от печалбата включва сумата на текущия данък от печалбата, измененията на активите и пасивите по отсрочени данъци от печалбата и преизчисленията, признати през текущия период на текущи данъци от печалбата за предходни отчетни периоди.</w:t>
      </w:r>
    </w:p>
    <w:p w:rsidR="0060781E" w:rsidRPr="0010025B" w:rsidRDefault="0060781E" w:rsidP="0060781E">
      <w:pPr>
        <w:spacing w:after="0" w:line="240" w:lineRule="auto"/>
        <w:ind w:firstLine="567"/>
        <w:jc w:val="both"/>
        <w:rPr>
          <w:rFonts w:ascii="Times New Roman" w:hAnsi="Times New Roman"/>
        </w:rPr>
      </w:pPr>
      <w:r w:rsidRPr="0010025B">
        <w:rPr>
          <w:rFonts w:ascii="Times New Roman" w:hAnsi="Times New Roman"/>
        </w:rPr>
        <w:t>Текущият данък от печалбата е сумата на данъците от печалбата, които са определени като дължими (възстановими) по отношение на данъчната печалба (загуба) за периода, като се прилагат данъчните ставки в сила към датата на финансовия отчет.</w:t>
      </w:r>
    </w:p>
    <w:p w:rsidR="0060781E" w:rsidRPr="0010025B" w:rsidRDefault="0060781E" w:rsidP="0060781E">
      <w:pPr>
        <w:spacing w:after="0" w:line="240" w:lineRule="auto"/>
        <w:ind w:firstLine="567"/>
        <w:jc w:val="both"/>
        <w:rPr>
          <w:rFonts w:ascii="Times New Roman" w:hAnsi="Times New Roman"/>
        </w:rPr>
      </w:pPr>
      <w:r w:rsidRPr="0010025B">
        <w:rPr>
          <w:rFonts w:ascii="Times New Roman" w:hAnsi="Times New Roman"/>
        </w:rPr>
        <w:t xml:space="preserve">Активите и пасивите по отсрочените данъци се отчитат като се прилага балансовия метод. Активите и пасивите по отсрочени данъци се оценяват по данъчните ставки съгласно данъчното законодателство, действащо за периодите, в които се очаква активът да се реализира или пасивът да се уреди.  Оценяването отразява данъчните ефекти на начина, по който Дружеството очаква да възстанови активите или да уреди пасивите. </w:t>
      </w:r>
    </w:p>
    <w:p w:rsidR="0060781E" w:rsidRPr="0010025B" w:rsidRDefault="0060781E" w:rsidP="0060781E">
      <w:pPr>
        <w:spacing w:after="0" w:line="240" w:lineRule="auto"/>
        <w:ind w:firstLine="567"/>
        <w:jc w:val="both"/>
        <w:rPr>
          <w:rFonts w:ascii="Times New Roman" w:hAnsi="Times New Roman"/>
        </w:rPr>
      </w:pPr>
      <w:r w:rsidRPr="0010025B">
        <w:rPr>
          <w:rFonts w:ascii="Times New Roman" w:hAnsi="Times New Roman"/>
        </w:rPr>
        <w:t>Актив по отсрочени данъци се признава до степента, до която е вероятно да има бъдещи данъчни печалби, срещу които може да се приспадне намаляемата временна разлика, данъчната загуба или данъчния кредит. Непризнатите активи по отсрочени данъци и балансовата стойност на признатите активи по отсрочени данъци се преразглеждат към датата на всеки финансов отчет, за да се прецени отново степента на вероятност да има достатъчни бъдещи данъчни печалби, срещу които може да се приспадне намаляемата временна разлика, данъчната загуба или данъчния кредит.</w:t>
      </w:r>
    </w:p>
    <w:p w:rsidR="0060781E" w:rsidRPr="0010025B" w:rsidRDefault="0060781E" w:rsidP="0060781E">
      <w:pPr>
        <w:spacing w:after="0" w:line="240" w:lineRule="auto"/>
        <w:ind w:firstLine="567"/>
        <w:jc w:val="both"/>
        <w:rPr>
          <w:rFonts w:ascii="Times New Roman" w:hAnsi="Times New Roman"/>
        </w:rPr>
      </w:pPr>
      <w:r w:rsidRPr="0010025B">
        <w:rPr>
          <w:rFonts w:ascii="Times New Roman" w:hAnsi="Times New Roman"/>
        </w:rPr>
        <w:t>Пасив по отсрочени данъци се признава задължително за всички възникнали облагаеми временни разлики.</w:t>
      </w:r>
    </w:p>
    <w:p w:rsidR="0060781E" w:rsidRPr="0010025B" w:rsidRDefault="0060781E" w:rsidP="0060781E">
      <w:pPr>
        <w:spacing w:after="0" w:line="240" w:lineRule="auto"/>
        <w:ind w:firstLine="567"/>
        <w:jc w:val="both"/>
        <w:rPr>
          <w:rFonts w:ascii="Times New Roman" w:hAnsi="Times New Roman"/>
        </w:rPr>
      </w:pPr>
    </w:p>
    <w:p w:rsidR="0060781E" w:rsidRPr="0010025B" w:rsidRDefault="0060781E" w:rsidP="00550E1D">
      <w:pPr>
        <w:numPr>
          <w:ilvl w:val="1"/>
          <w:numId w:val="23"/>
        </w:numPr>
        <w:spacing w:after="0" w:line="240" w:lineRule="auto"/>
        <w:jc w:val="both"/>
        <w:rPr>
          <w:rFonts w:ascii="Times New Roman" w:hAnsi="Times New Roman"/>
        </w:rPr>
      </w:pPr>
      <w:r w:rsidRPr="0010025B">
        <w:rPr>
          <w:rFonts w:ascii="Times New Roman" w:hAnsi="Times New Roman"/>
          <w:b/>
        </w:rPr>
        <w:t>Провизии, условни задължения и условни активи</w:t>
      </w:r>
    </w:p>
    <w:p w:rsidR="0060781E" w:rsidRPr="0010025B" w:rsidRDefault="0060781E" w:rsidP="0060781E">
      <w:pPr>
        <w:spacing w:after="0" w:line="240" w:lineRule="auto"/>
        <w:ind w:firstLine="567"/>
        <w:jc w:val="both"/>
        <w:rPr>
          <w:rFonts w:ascii="Times New Roman" w:hAnsi="Times New Roman"/>
        </w:rPr>
      </w:pPr>
      <w:r w:rsidRPr="0010025B">
        <w:rPr>
          <w:rFonts w:ascii="Times New Roman" w:hAnsi="Times New Roman"/>
        </w:rPr>
        <w:t xml:space="preserve">Провизия се признава, когато Дружеството има правно или конструктивно задължение в резултат на минали събития, има вероятност за погасяване на задължението да бъде необходим паричен поток от ресурси, включващи икономически ползи и може да бъде направена надеждна оценка на размера на задължението.  </w:t>
      </w:r>
    </w:p>
    <w:p w:rsidR="0060781E" w:rsidRPr="0010025B" w:rsidRDefault="0060781E" w:rsidP="0060781E">
      <w:pPr>
        <w:spacing w:after="0" w:line="240" w:lineRule="auto"/>
        <w:ind w:firstLine="567"/>
        <w:jc w:val="both"/>
        <w:rPr>
          <w:rFonts w:ascii="Times New Roman" w:hAnsi="Times New Roman"/>
        </w:rPr>
      </w:pPr>
      <w:r w:rsidRPr="0010025B">
        <w:rPr>
          <w:rFonts w:ascii="Times New Roman" w:hAnsi="Times New Roman"/>
        </w:rPr>
        <w:t>Провизиите се оценяват на база на най-добрата приблизителна оценка на разходите, необходими за покриване на текущото задължение към датата на финансовия отчет. Когато ефектът от времевите разлики в стойността на разходите е съществен, размерът на провизията представлява сегашната стойност на разходите, които се очаква да бъдат направени за покриване на задължението. Към датата на всеки финансов отчет провизиите се преразглеждат и преизчисляват с цел да се отрази текущата най-добра оценка.  В случаите, в които се установи, че за погасяването на задължението вече не е вероятно да бъде необходим изходящ поток ресурси, включващи икономически ползи, провизията се отписва.</w:t>
      </w:r>
    </w:p>
    <w:p w:rsidR="0060781E" w:rsidRPr="00EF3E88" w:rsidRDefault="0060781E" w:rsidP="0060781E">
      <w:pPr>
        <w:spacing w:after="0" w:line="240" w:lineRule="auto"/>
        <w:ind w:firstLine="567"/>
        <w:jc w:val="both"/>
        <w:rPr>
          <w:rFonts w:ascii="Times New Roman" w:hAnsi="Times New Roman"/>
        </w:rPr>
      </w:pPr>
      <w:r w:rsidRPr="00EF3E88">
        <w:rPr>
          <w:rFonts w:ascii="Times New Roman" w:hAnsi="Times New Roman"/>
        </w:rPr>
        <w:t>Условни активи са възможни активи, който произлиза от минали събития и чието съществуване ще бъде потвърдено само от настъпването или ненастъпването на едно или повече несигурни бъдещи събития, които не могат да бъдат изцяло контролирани от Дружеството. Условните активи не се признават. Условните активи се оповестяват, когато постъпването на поток икономически ползи е вероятно.</w:t>
      </w:r>
    </w:p>
    <w:p w:rsidR="0060781E" w:rsidRPr="00EF3E88" w:rsidRDefault="0060781E" w:rsidP="0060781E">
      <w:pPr>
        <w:spacing w:after="0" w:line="240" w:lineRule="auto"/>
        <w:ind w:firstLine="567"/>
        <w:jc w:val="both"/>
        <w:rPr>
          <w:rFonts w:ascii="Times New Roman" w:hAnsi="Times New Roman"/>
          <w:b/>
        </w:rPr>
      </w:pPr>
      <w:r w:rsidRPr="00EF3E88">
        <w:rPr>
          <w:rFonts w:ascii="Times New Roman" w:hAnsi="Times New Roman"/>
        </w:rPr>
        <w:t>Условни задължения  са възможни задължения, произлизащи от минали събития, чието съществуване ще бъде потвърдено само от настъпването или ненастъпването на едно или повече несигурни бъдещи събития, които не могат да бъдат изцяло контролирани от предпиятието или настоящо задължение, което произлиза от минали събития, но не е признато, защото не е вероятно за погасяването му да бъде необходим паричен поток от ресурси, включващи икономически ползи, или размерът на задължението не може да бъде определен с достатъчна степен на надеждност. Условните задължения не се признават. Условните задължения се оповестяват, освен ако вероятната необходимост от изходящ паричен поток ресурси, включващи икономически ползи, за погасяване на задължението е отдалечена във времето.</w:t>
      </w:r>
    </w:p>
    <w:p w:rsidR="0060781E" w:rsidRPr="0010025B" w:rsidRDefault="0060781E" w:rsidP="0060781E">
      <w:pPr>
        <w:spacing w:after="0" w:line="240" w:lineRule="auto"/>
        <w:ind w:firstLine="567"/>
        <w:jc w:val="both"/>
        <w:rPr>
          <w:rFonts w:ascii="Times New Roman" w:hAnsi="Times New Roman"/>
          <w:b/>
        </w:rPr>
      </w:pPr>
    </w:p>
    <w:p w:rsidR="0060781E" w:rsidRPr="0010025B" w:rsidRDefault="0060781E" w:rsidP="00550E1D">
      <w:pPr>
        <w:numPr>
          <w:ilvl w:val="1"/>
          <w:numId w:val="23"/>
        </w:numPr>
        <w:spacing w:after="0" w:line="240" w:lineRule="auto"/>
        <w:rPr>
          <w:rFonts w:ascii="Times New Roman" w:hAnsi="Times New Roman"/>
          <w:b/>
        </w:rPr>
      </w:pPr>
      <w:r w:rsidRPr="0010025B">
        <w:rPr>
          <w:rFonts w:ascii="Times New Roman" w:hAnsi="Times New Roman"/>
          <w:b/>
        </w:rPr>
        <w:t>Доходи на персонала</w:t>
      </w:r>
    </w:p>
    <w:p w:rsidR="0060781E" w:rsidRPr="0010025B" w:rsidRDefault="0060781E" w:rsidP="0060781E">
      <w:pPr>
        <w:spacing w:after="0" w:line="240" w:lineRule="auto"/>
        <w:ind w:firstLine="567"/>
        <w:jc w:val="both"/>
        <w:rPr>
          <w:rFonts w:ascii="Times New Roman" w:hAnsi="Times New Roman"/>
        </w:rPr>
      </w:pPr>
      <w:r w:rsidRPr="0010025B">
        <w:rPr>
          <w:rFonts w:ascii="Times New Roman" w:hAnsi="Times New Roman"/>
        </w:rPr>
        <w:t>Краткосрочни доходи на персонала са доходи на персонала, които стават напълно изискуеми в рамките на 12 месеца след края на периода, през който персоналът е положил труд за тях.</w:t>
      </w:r>
    </w:p>
    <w:p w:rsidR="0060781E" w:rsidRPr="0010025B" w:rsidRDefault="0060781E" w:rsidP="0060781E">
      <w:pPr>
        <w:spacing w:after="0" w:line="240" w:lineRule="auto"/>
        <w:ind w:firstLine="567"/>
        <w:jc w:val="both"/>
        <w:rPr>
          <w:rFonts w:ascii="Times New Roman" w:hAnsi="Times New Roman"/>
        </w:rPr>
      </w:pPr>
      <w:r w:rsidRPr="0010025B">
        <w:rPr>
          <w:rFonts w:ascii="Times New Roman" w:hAnsi="Times New Roman"/>
        </w:rPr>
        <w:t>Дружеството признава като задължение недисконтираната сума на оценените разходи по платен годишен отпуск, очаквани да бъдат заплатени на служителите в замяна на труда им за изминалия отчетен период.</w:t>
      </w:r>
    </w:p>
    <w:p w:rsidR="0060781E" w:rsidRPr="0010025B" w:rsidRDefault="0060781E" w:rsidP="0060781E">
      <w:pPr>
        <w:spacing w:after="0" w:line="240" w:lineRule="auto"/>
        <w:ind w:firstLine="567"/>
        <w:jc w:val="both"/>
        <w:rPr>
          <w:rFonts w:ascii="Times New Roman" w:hAnsi="Times New Roman"/>
        </w:rPr>
      </w:pPr>
      <w:r w:rsidRPr="0010025B">
        <w:rPr>
          <w:rFonts w:ascii="Times New Roman" w:hAnsi="Times New Roman"/>
        </w:rPr>
        <w:t>Доходи при напускане са доходи при прекратяване на трудовото или служебното правоотношение преди нормалния срок за пенсиониране.</w:t>
      </w:r>
    </w:p>
    <w:p w:rsidR="0060781E" w:rsidRPr="00EF3E88" w:rsidRDefault="0060781E" w:rsidP="00E23753">
      <w:pPr>
        <w:spacing w:after="0" w:line="240" w:lineRule="auto"/>
        <w:ind w:firstLine="567"/>
        <w:jc w:val="both"/>
        <w:rPr>
          <w:rFonts w:ascii="Times New Roman" w:hAnsi="Times New Roman"/>
        </w:rPr>
      </w:pPr>
      <w:r w:rsidRPr="00EF3E88">
        <w:rPr>
          <w:rFonts w:ascii="Times New Roman" w:hAnsi="Times New Roman"/>
        </w:rPr>
        <w:t xml:space="preserve">Съгласно изискванията на Кодекса на труда при прекратяване на трудовото правоотношение, след като служителят е придобил право на пенсия за осигурителен стаж и възраст, дружеството е задължено да му изплати обезщетение в размер до шест брутни работни заплати. </w:t>
      </w:r>
    </w:p>
    <w:p w:rsidR="0060781E" w:rsidRPr="00BB7E84" w:rsidRDefault="0060781E" w:rsidP="00BB7E84">
      <w:pPr>
        <w:spacing w:after="0" w:line="240" w:lineRule="auto"/>
        <w:ind w:firstLine="567"/>
        <w:jc w:val="both"/>
        <w:rPr>
          <w:rFonts w:ascii="Times New Roman" w:hAnsi="Times New Roman"/>
        </w:rPr>
      </w:pPr>
      <w:r w:rsidRPr="00EF3E88">
        <w:rPr>
          <w:rFonts w:ascii="Times New Roman" w:hAnsi="Times New Roman"/>
        </w:rPr>
        <w:t xml:space="preserve">Разходите за лихви, свързани с пенсионните задължения, се включват в отчета за приходите и разходите на ред „Разходи за лихви и други финансови разходи”. </w:t>
      </w:r>
      <w:r w:rsidR="00BB7E84">
        <w:rPr>
          <w:rFonts w:ascii="Times New Roman" w:hAnsi="Times New Roman"/>
        </w:rPr>
        <w:t>Разходите за текущ стаж и актюерските печалби и загуби за периода се</w:t>
      </w:r>
      <w:r w:rsidRPr="00EF3E88">
        <w:rPr>
          <w:rFonts w:ascii="Times New Roman" w:hAnsi="Times New Roman"/>
        </w:rPr>
        <w:t xml:space="preserve"> включв</w:t>
      </w:r>
      <w:r w:rsidR="00BB7E84">
        <w:rPr>
          <w:rFonts w:ascii="Times New Roman" w:hAnsi="Times New Roman"/>
        </w:rPr>
        <w:t>ат в „Други разходи (провизии)”</w:t>
      </w:r>
      <w:r w:rsidR="00BB7E84">
        <w:rPr>
          <w:rFonts w:ascii="Times New Roman" w:hAnsi="Times New Roman"/>
          <w:lang w:val="en-US"/>
        </w:rPr>
        <w:t xml:space="preserve">. </w:t>
      </w:r>
      <w:r w:rsidR="00BB7E84">
        <w:rPr>
          <w:rFonts w:ascii="Times New Roman" w:hAnsi="Times New Roman"/>
        </w:rPr>
        <w:t>Начислените и изплатени суми за обезщетения за пенсии през текущите периоди се включват в „Разходи за персонала“ и „Други приходи“.</w:t>
      </w:r>
    </w:p>
    <w:p w:rsidR="00E23753" w:rsidRPr="0010025B" w:rsidRDefault="00E23753" w:rsidP="00E23753">
      <w:pPr>
        <w:spacing w:after="0" w:line="240" w:lineRule="auto"/>
        <w:ind w:firstLine="567"/>
        <w:jc w:val="both"/>
        <w:rPr>
          <w:rFonts w:ascii="Times New Roman" w:hAnsi="Times New Roman"/>
        </w:rPr>
      </w:pPr>
      <w:r w:rsidRPr="0010025B">
        <w:rPr>
          <w:rFonts w:ascii="Times New Roman" w:hAnsi="Times New Roman"/>
        </w:rPr>
        <w:t>Дружеството не е разработвало и не прилага планове за възнаграждения на служителите след напускане.</w:t>
      </w:r>
    </w:p>
    <w:p w:rsidR="0060781E" w:rsidRPr="0010025B" w:rsidRDefault="0060781E" w:rsidP="0060781E">
      <w:pPr>
        <w:spacing w:after="0" w:line="240" w:lineRule="auto"/>
        <w:ind w:firstLine="567"/>
        <w:jc w:val="both"/>
        <w:rPr>
          <w:rFonts w:ascii="Times New Roman" w:hAnsi="Times New Roman"/>
          <w:b/>
        </w:rPr>
      </w:pPr>
    </w:p>
    <w:p w:rsidR="00E23753" w:rsidRPr="00E23753" w:rsidRDefault="00E23753" w:rsidP="00E23753">
      <w:pPr>
        <w:numPr>
          <w:ilvl w:val="1"/>
          <w:numId w:val="23"/>
        </w:numPr>
        <w:spacing w:after="0" w:line="240" w:lineRule="auto"/>
        <w:rPr>
          <w:rFonts w:ascii="Times New Roman" w:hAnsi="Times New Roman"/>
          <w:b/>
        </w:rPr>
      </w:pPr>
      <w:r w:rsidRPr="00E23753">
        <w:rPr>
          <w:rFonts w:ascii="Times New Roman" w:hAnsi="Times New Roman"/>
          <w:b/>
        </w:rPr>
        <w:t xml:space="preserve">Правителствени дарения и правителствена помощ </w:t>
      </w:r>
    </w:p>
    <w:p w:rsidR="00E23753" w:rsidRPr="00E23753" w:rsidRDefault="00E23753" w:rsidP="00E23753">
      <w:pPr>
        <w:spacing w:after="0" w:line="240" w:lineRule="auto"/>
        <w:ind w:firstLine="567"/>
        <w:rPr>
          <w:rFonts w:ascii="Times New Roman" w:hAnsi="Times New Roman"/>
        </w:rPr>
      </w:pPr>
      <w:r w:rsidRPr="00E23753">
        <w:rPr>
          <w:rFonts w:ascii="Times New Roman" w:hAnsi="Times New Roman"/>
        </w:rPr>
        <w:t xml:space="preserve">Първоначално финансиране от Правителството (правителствено дарение), както и получените в предприятията дарения от трети лица се отчитат като финансиране, когато има значителна сигурност, че </w:t>
      </w:r>
      <w:r>
        <w:rPr>
          <w:rFonts w:ascii="Times New Roman" w:hAnsi="Times New Roman"/>
        </w:rPr>
        <w:t>Дружеството</w:t>
      </w:r>
      <w:r w:rsidRPr="00E23753">
        <w:rPr>
          <w:rFonts w:ascii="Times New Roman" w:hAnsi="Times New Roman"/>
        </w:rPr>
        <w:t xml:space="preserve"> ще получи финансирането и ще изпълни условията, при които то е отпуснато. </w:t>
      </w:r>
    </w:p>
    <w:p w:rsidR="00E23753" w:rsidRPr="00E23753" w:rsidRDefault="00E23753" w:rsidP="00E23753">
      <w:pPr>
        <w:spacing w:after="0" w:line="240" w:lineRule="auto"/>
        <w:ind w:firstLine="567"/>
        <w:rPr>
          <w:rFonts w:ascii="Times New Roman" w:hAnsi="Times New Roman"/>
        </w:rPr>
      </w:pPr>
      <w:r w:rsidRPr="00E23753">
        <w:rPr>
          <w:rFonts w:ascii="Times New Roman" w:hAnsi="Times New Roman"/>
        </w:rPr>
        <w:t xml:space="preserve">Правителствено дарение, целящо да обезщети предприятието за текущо възникнали разходи се признава като приход на систематична база в същия период, в който са възникнали разходите. </w:t>
      </w:r>
    </w:p>
    <w:p w:rsidR="00E23753" w:rsidRPr="00E23753" w:rsidRDefault="00E23753" w:rsidP="00E23753">
      <w:pPr>
        <w:spacing w:after="0" w:line="240" w:lineRule="auto"/>
        <w:ind w:firstLine="567"/>
        <w:rPr>
          <w:rFonts w:ascii="Times New Roman" w:hAnsi="Times New Roman"/>
        </w:rPr>
      </w:pPr>
      <w:r w:rsidRPr="00E23753">
        <w:rPr>
          <w:rFonts w:ascii="Times New Roman" w:hAnsi="Times New Roman"/>
        </w:rPr>
        <w:t>Правителствено дарение или дарения от трети лица, целящи да компенсират предприятието за направени разходи по придобиване на амортизируеми активи, се признава като приход от финансиране пропорционално на начислената за периода амортизацията на активите, придобити с полученото финансиране.</w:t>
      </w:r>
    </w:p>
    <w:p w:rsidR="00E23753" w:rsidRPr="00E23753" w:rsidRDefault="00E23753" w:rsidP="00E23753">
      <w:pPr>
        <w:spacing w:after="0" w:line="240" w:lineRule="auto"/>
        <w:ind w:firstLine="567"/>
        <w:rPr>
          <w:rFonts w:ascii="Times New Roman" w:hAnsi="Times New Roman"/>
        </w:rPr>
      </w:pPr>
      <w:r w:rsidRPr="00E23753">
        <w:rPr>
          <w:rFonts w:ascii="Times New Roman" w:hAnsi="Times New Roman"/>
        </w:rPr>
        <w:t>Правителствени дарения от трети лица, свързани с придобиването на неамортизируеми активи, се признава като приход от финансиране на определена от предприятието база, свързана с условията на дарението.</w:t>
      </w:r>
    </w:p>
    <w:p w:rsidR="00E23753" w:rsidRDefault="00E23753" w:rsidP="00E23753">
      <w:pPr>
        <w:spacing w:after="0" w:line="240" w:lineRule="auto"/>
        <w:ind w:firstLine="567"/>
        <w:rPr>
          <w:rFonts w:ascii="Times New Roman" w:hAnsi="Times New Roman"/>
        </w:rPr>
      </w:pPr>
      <w:r w:rsidRPr="00E23753">
        <w:rPr>
          <w:rFonts w:ascii="Times New Roman" w:hAnsi="Times New Roman"/>
        </w:rPr>
        <w:t>Правителствено дарение, свързано с преотстъпени данъци се признава в обема на приходите през периодите, през които са отразени разходите за изпълнение на условията по преотстъпването на данъците.</w:t>
      </w:r>
    </w:p>
    <w:p w:rsidR="00E23753" w:rsidRPr="00E23753" w:rsidRDefault="00E23753" w:rsidP="00E23753">
      <w:pPr>
        <w:spacing w:after="0" w:line="240" w:lineRule="auto"/>
        <w:ind w:firstLine="567"/>
        <w:rPr>
          <w:rFonts w:ascii="Times New Roman" w:hAnsi="Times New Roman"/>
        </w:rPr>
      </w:pPr>
      <w:r w:rsidRPr="00E23753">
        <w:rPr>
          <w:rFonts w:ascii="Times New Roman" w:hAnsi="Times New Roman"/>
        </w:rPr>
        <w:t>Опростените данъци се отразяват като приходи от финансиране за периода, в който е направено опрощаването, когато те текущо са били отразени като разход за дейността.</w:t>
      </w:r>
    </w:p>
    <w:p w:rsidR="00E23753" w:rsidRPr="00E23753" w:rsidRDefault="00E23753" w:rsidP="00E23753">
      <w:pPr>
        <w:spacing w:after="0" w:line="240" w:lineRule="auto"/>
        <w:ind w:firstLine="567"/>
        <w:jc w:val="both"/>
        <w:rPr>
          <w:rFonts w:ascii="Times New Roman" w:hAnsi="Times New Roman"/>
        </w:rPr>
      </w:pPr>
      <w:r w:rsidRPr="00E23753">
        <w:rPr>
          <w:rFonts w:ascii="Times New Roman" w:hAnsi="Times New Roman"/>
        </w:rPr>
        <w:t>Опростените заеми без условия се отчитат като текущи приходи. Опростените заеми при определени условия се отчитат като финансиране и признават като приходи от финансиране при изпълнение на съответните условия</w:t>
      </w:r>
    </w:p>
    <w:p w:rsidR="00E23753" w:rsidRPr="00E23753" w:rsidRDefault="00E23753" w:rsidP="00E23753">
      <w:pPr>
        <w:spacing w:after="0" w:line="240" w:lineRule="auto"/>
        <w:ind w:left="927"/>
        <w:jc w:val="both"/>
        <w:rPr>
          <w:rFonts w:ascii="Times New Roman" w:hAnsi="Times New Roman"/>
        </w:rPr>
      </w:pPr>
    </w:p>
    <w:p w:rsidR="0060781E" w:rsidRPr="0010025B" w:rsidRDefault="0060781E" w:rsidP="00550E1D">
      <w:pPr>
        <w:numPr>
          <w:ilvl w:val="1"/>
          <w:numId w:val="23"/>
        </w:numPr>
        <w:spacing w:after="0" w:line="240" w:lineRule="auto"/>
        <w:jc w:val="both"/>
        <w:rPr>
          <w:rFonts w:ascii="Times New Roman" w:hAnsi="Times New Roman"/>
        </w:rPr>
      </w:pPr>
      <w:r w:rsidRPr="0010025B">
        <w:rPr>
          <w:rFonts w:ascii="Times New Roman" w:hAnsi="Times New Roman"/>
          <w:b/>
        </w:rPr>
        <w:t>Лизинг</w:t>
      </w:r>
    </w:p>
    <w:p w:rsidR="0060781E" w:rsidRPr="00512E4F" w:rsidRDefault="0060781E" w:rsidP="0060781E">
      <w:pPr>
        <w:spacing w:after="0" w:line="240" w:lineRule="auto"/>
        <w:ind w:firstLine="567"/>
        <w:jc w:val="both"/>
        <w:rPr>
          <w:rFonts w:ascii="Times New Roman" w:hAnsi="Times New Roman"/>
          <w:i/>
          <w:color w:val="FF0000"/>
        </w:rPr>
      </w:pPr>
    </w:p>
    <w:p w:rsidR="0060781E" w:rsidRPr="00EF3E88" w:rsidRDefault="0060781E" w:rsidP="0060781E">
      <w:pPr>
        <w:spacing w:after="0" w:line="240" w:lineRule="auto"/>
        <w:ind w:firstLine="567"/>
        <w:jc w:val="both"/>
        <w:rPr>
          <w:rFonts w:ascii="Times New Roman" w:hAnsi="Times New Roman"/>
          <w:i/>
        </w:rPr>
      </w:pPr>
      <w:r w:rsidRPr="00EF3E88">
        <w:rPr>
          <w:rFonts w:ascii="Times New Roman" w:hAnsi="Times New Roman"/>
          <w:i/>
        </w:rPr>
        <w:t xml:space="preserve">Експлоатационен лизинг  </w:t>
      </w:r>
    </w:p>
    <w:p w:rsidR="0060781E" w:rsidRPr="00EF3E88" w:rsidRDefault="0060781E" w:rsidP="0060781E">
      <w:pPr>
        <w:spacing w:after="0" w:line="240" w:lineRule="auto"/>
        <w:ind w:firstLine="567"/>
        <w:jc w:val="both"/>
        <w:rPr>
          <w:rFonts w:ascii="Times New Roman" w:hAnsi="Times New Roman"/>
        </w:rPr>
      </w:pPr>
      <w:r w:rsidRPr="00EF3E88">
        <w:rPr>
          <w:rFonts w:ascii="Times New Roman" w:hAnsi="Times New Roman"/>
        </w:rPr>
        <w:t xml:space="preserve">Плащания (начислените наемни вноски) по експлоатационен лизинг, по който </w:t>
      </w:r>
      <w:r w:rsidR="00332B72" w:rsidRPr="00EF3E88">
        <w:rPr>
          <w:rFonts w:ascii="Times New Roman" w:hAnsi="Times New Roman"/>
        </w:rPr>
        <w:t>Дружеството</w:t>
      </w:r>
      <w:r w:rsidRPr="00EF3E88">
        <w:rPr>
          <w:rFonts w:ascii="Times New Roman" w:hAnsi="Times New Roman"/>
        </w:rPr>
        <w:t xml:space="preserve">то е наемател се признават като разход за външни услуги на база линейния метод за времето на продължителност на лизинговия договор. </w:t>
      </w:r>
    </w:p>
    <w:p w:rsidR="0060781E" w:rsidRPr="00EF4F7C" w:rsidRDefault="0060781E" w:rsidP="0060781E">
      <w:pPr>
        <w:spacing w:after="0" w:line="240" w:lineRule="auto"/>
        <w:ind w:firstLine="567"/>
        <w:jc w:val="both"/>
        <w:rPr>
          <w:rFonts w:ascii="Times New Roman" w:hAnsi="Times New Roman"/>
        </w:rPr>
      </w:pPr>
      <w:r w:rsidRPr="00EF3E88">
        <w:rPr>
          <w:rFonts w:ascii="Times New Roman" w:hAnsi="Times New Roman"/>
        </w:rPr>
        <w:t xml:space="preserve">Плащания по експлоатационен лизинг, по който </w:t>
      </w:r>
      <w:r w:rsidR="00332B72" w:rsidRPr="00EF3E88">
        <w:rPr>
          <w:rFonts w:ascii="Times New Roman" w:hAnsi="Times New Roman"/>
        </w:rPr>
        <w:t>Дружеството</w:t>
      </w:r>
      <w:r w:rsidRPr="00EF3E88">
        <w:rPr>
          <w:rFonts w:ascii="Times New Roman" w:hAnsi="Times New Roman"/>
        </w:rPr>
        <w:t xml:space="preserve">то е наемодател се признават като постъпления от продажби (наеми) на база линейния метод за времето на продължителност на лизинговия </w:t>
      </w:r>
      <w:r w:rsidRPr="00EF4F7C">
        <w:rPr>
          <w:rFonts w:ascii="Times New Roman" w:hAnsi="Times New Roman"/>
        </w:rPr>
        <w:t>договор.</w:t>
      </w:r>
    </w:p>
    <w:p w:rsidR="00E23753" w:rsidRPr="00EF4F7C" w:rsidRDefault="00E23753" w:rsidP="00EF4F7C">
      <w:pPr>
        <w:spacing w:after="0" w:line="240" w:lineRule="auto"/>
        <w:ind w:firstLine="567"/>
        <w:jc w:val="both"/>
        <w:rPr>
          <w:rFonts w:ascii="Times New Roman" w:hAnsi="Times New Roman"/>
        </w:rPr>
      </w:pPr>
      <w:r w:rsidRPr="00EF4F7C">
        <w:rPr>
          <w:rFonts w:ascii="Times New Roman" w:hAnsi="Times New Roman"/>
        </w:rPr>
        <w:t xml:space="preserve">Предприятието отдава на експлоатационен лизинг </w:t>
      </w:r>
      <w:r w:rsidR="00EF4F7C" w:rsidRPr="00EF4F7C">
        <w:rPr>
          <w:rFonts w:ascii="Times New Roman" w:hAnsi="Times New Roman"/>
        </w:rPr>
        <w:t>част от сгради, чиито отчетна стойност е под 10% от общата отчетна стойност на сградите.</w:t>
      </w:r>
      <w:r w:rsidRPr="00EF4F7C">
        <w:rPr>
          <w:rFonts w:ascii="Times New Roman" w:hAnsi="Times New Roman"/>
        </w:rPr>
        <w:t xml:space="preserve"> </w:t>
      </w:r>
    </w:p>
    <w:p w:rsidR="0060781E" w:rsidRPr="0010025B" w:rsidRDefault="0060781E" w:rsidP="0060781E">
      <w:pPr>
        <w:spacing w:after="0" w:line="240" w:lineRule="auto"/>
        <w:ind w:firstLine="567"/>
        <w:rPr>
          <w:rFonts w:ascii="Times New Roman" w:hAnsi="Times New Roman"/>
          <w:b/>
        </w:rPr>
      </w:pPr>
    </w:p>
    <w:p w:rsidR="0060781E" w:rsidRPr="0010025B" w:rsidRDefault="0060781E" w:rsidP="00550E1D">
      <w:pPr>
        <w:numPr>
          <w:ilvl w:val="1"/>
          <w:numId w:val="23"/>
        </w:numPr>
        <w:spacing w:after="0" w:line="240" w:lineRule="auto"/>
        <w:jc w:val="both"/>
        <w:rPr>
          <w:rFonts w:ascii="Times New Roman" w:hAnsi="Times New Roman"/>
          <w:b/>
        </w:rPr>
      </w:pPr>
      <w:r w:rsidRPr="0010025B">
        <w:rPr>
          <w:rFonts w:ascii="Times New Roman" w:hAnsi="Times New Roman"/>
          <w:b/>
        </w:rPr>
        <w:t>Приходи</w:t>
      </w:r>
    </w:p>
    <w:p w:rsidR="0060781E" w:rsidRPr="0010025B" w:rsidRDefault="0060781E" w:rsidP="0060781E">
      <w:pPr>
        <w:spacing w:after="0" w:line="240" w:lineRule="auto"/>
        <w:ind w:firstLine="567"/>
        <w:jc w:val="both"/>
        <w:rPr>
          <w:rFonts w:ascii="Times New Roman" w:hAnsi="Times New Roman"/>
        </w:rPr>
      </w:pPr>
      <w:r w:rsidRPr="0010025B">
        <w:rPr>
          <w:rFonts w:ascii="Times New Roman" w:hAnsi="Times New Roman"/>
        </w:rPr>
        <w:t>Приходите от продажбата на продукция, стоки и други активи се признават, когато значителна част от рисковете и ползите, се прехвърлят на купувача, не се запазва участие в управлението или ефективен контрол върху продаваните активи, сумата на прихода може да бъде надеждно изчислена, налице е икономическа изгода от сделката и направените разходи или тези, които ще бъдат направени във връзка със сделката, могат да бъдат надеждно изчислени.</w:t>
      </w:r>
    </w:p>
    <w:p w:rsidR="0060781E" w:rsidRPr="002E1A36" w:rsidRDefault="0060781E" w:rsidP="0060781E">
      <w:pPr>
        <w:spacing w:after="0" w:line="240" w:lineRule="auto"/>
        <w:ind w:firstLine="567"/>
        <w:jc w:val="both"/>
        <w:rPr>
          <w:rFonts w:ascii="Times New Roman" w:hAnsi="Times New Roman"/>
          <w:color w:val="FF0000"/>
        </w:rPr>
      </w:pPr>
      <w:r w:rsidRPr="00586EC2">
        <w:rPr>
          <w:rFonts w:ascii="Times New Roman" w:hAnsi="Times New Roman"/>
        </w:rPr>
        <w:t>Приходи от извършени услуги се признават в зависимост от етапа на завършеност на сделката към датата на финансовия отчет при условие, че резултатът от сделката може да се оцени надеждно. Етапът на завършеност на сделката се определя на база съотношение между направените до момента разходи към общо изчислените разходи по сделката за извършване на услугата</w:t>
      </w:r>
      <w:r w:rsidRPr="002E1A36">
        <w:rPr>
          <w:rFonts w:ascii="Times New Roman" w:hAnsi="Times New Roman"/>
          <w:color w:val="FF0000"/>
        </w:rPr>
        <w:t xml:space="preserve">. </w:t>
      </w:r>
    </w:p>
    <w:p w:rsidR="0060781E" w:rsidRPr="0010025B" w:rsidRDefault="0060781E" w:rsidP="0060781E">
      <w:pPr>
        <w:spacing w:after="0" w:line="240" w:lineRule="auto"/>
        <w:ind w:firstLine="567"/>
        <w:jc w:val="both"/>
        <w:rPr>
          <w:rFonts w:ascii="Times New Roman" w:hAnsi="Times New Roman"/>
        </w:rPr>
      </w:pPr>
      <w:r w:rsidRPr="0010025B">
        <w:rPr>
          <w:rFonts w:ascii="Times New Roman" w:hAnsi="Times New Roman"/>
        </w:rPr>
        <w:t xml:space="preserve">Приходи, създадени от ползването на активи на </w:t>
      </w:r>
      <w:r w:rsidR="00332B72" w:rsidRPr="0010025B">
        <w:rPr>
          <w:rFonts w:ascii="Times New Roman" w:hAnsi="Times New Roman"/>
        </w:rPr>
        <w:t>Дружеството</w:t>
      </w:r>
      <w:r w:rsidRPr="0010025B">
        <w:rPr>
          <w:rFonts w:ascii="Times New Roman" w:hAnsi="Times New Roman"/>
        </w:rPr>
        <w:t>то от други лица във вид на лихви, лицензионни такси и дивиденти се признава, когато сумата на приходите може да бъде надеждно изчислена и е налице икономическа изгода, свързана със сделката.</w:t>
      </w:r>
    </w:p>
    <w:p w:rsidR="0060781E" w:rsidRPr="0010025B" w:rsidRDefault="0060781E" w:rsidP="0060781E">
      <w:pPr>
        <w:spacing w:after="0" w:line="240" w:lineRule="auto"/>
        <w:ind w:firstLine="567"/>
        <w:jc w:val="both"/>
        <w:rPr>
          <w:rFonts w:ascii="Times New Roman" w:hAnsi="Times New Roman"/>
        </w:rPr>
      </w:pPr>
      <w:r w:rsidRPr="0010025B">
        <w:rPr>
          <w:rFonts w:ascii="Times New Roman" w:hAnsi="Times New Roman"/>
        </w:rPr>
        <w:t xml:space="preserve"> Лихвите се признават текущо пропорционално на времевата база, която отчита ефективния доход от актива. Ефективният доход  се определя чрез лихвения процент, с който се дисконтира потокът от бъдещите парични постъпления, очаквани през срока на ползване на актива, до сумата на началната отчетна стойност на актива.</w:t>
      </w:r>
    </w:p>
    <w:p w:rsidR="0060781E" w:rsidRPr="0010025B" w:rsidRDefault="0060781E" w:rsidP="0060781E">
      <w:pPr>
        <w:spacing w:after="0" w:line="240" w:lineRule="auto"/>
        <w:ind w:firstLine="567"/>
        <w:jc w:val="both"/>
        <w:rPr>
          <w:rFonts w:ascii="Times New Roman" w:hAnsi="Times New Roman"/>
        </w:rPr>
      </w:pPr>
      <w:r w:rsidRPr="0010025B">
        <w:rPr>
          <w:rFonts w:ascii="Times New Roman" w:hAnsi="Times New Roman"/>
        </w:rPr>
        <w:t>Лицензионните възнаграждения се признават според разпоредбите на съответното споразумение.</w:t>
      </w:r>
    </w:p>
    <w:p w:rsidR="0060781E" w:rsidRPr="0010025B" w:rsidRDefault="0060781E" w:rsidP="0060781E">
      <w:pPr>
        <w:spacing w:after="0" w:line="240" w:lineRule="auto"/>
        <w:ind w:firstLine="567"/>
        <w:jc w:val="both"/>
        <w:rPr>
          <w:rFonts w:ascii="Times New Roman" w:hAnsi="Times New Roman"/>
        </w:rPr>
      </w:pPr>
      <w:r w:rsidRPr="0010025B">
        <w:rPr>
          <w:rFonts w:ascii="Times New Roman" w:hAnsi="Times New Roman"/>
        </w:rPr>
        <w:t>Приходите от дивиденти се признават, когато се възникне правото за тяхното получаване.</w:t>
      </w:r>
    </w:p>
    <w:p w:rsidR="0060781E" w:rsidRPr="0010025B" w:rsidRDefault="0060781E" w:rsidP="0060781E">
      <w:pPr>
        <w:spacing w:after="0" w:line="240" w:lineRule="auto"/>
        <w:jc w:val="both"/>
        <w:rPr>
          <w:rFonts w:ascii="Times New Roman" w:hAnsi="Times New Roman"/>
          <w:b/>
        </w:rPr>
      </w:pPr>
    </w:p>
    <w:p w:rsidR="0060781E" w:rsidRPr="0010025B" w:rsidRDefault="0060781E" w:rsidP="00550E1D">
      <w:pPr>
        <w:numPr>
          <w:ilvl w:val="1"/>
          <w:numId w:val="23"/>
        </w:numPr>
        <w:spacing w:after="0" w:line="240" w:lineRule="auto"/>
        <w:jc w:val="both"/>
        <w:rPr>
          <w:rFonts w:ascii="Times New Roman" w:hAnsi="Times New Roman"/>
          <w:b/>
        </w:rPr>
      </w:pPr>
      <w:r w:rsidRPr="0010025B">
        <w:rPr>
          <w:rFonts w:ascii="Times New Roman" w:hAnsi="Times New Roman"/>
          <w:b/>
        </w:rPr>
        <w:t>Ефекти от промените във валутните курсове</w:t>
      </w:r>
    </w:p>
    <w:p w:rsidR="00E0247B" w:rsidRPr="00150FE1" w:rsidRDefault="0060781E" w:rsidP="00AD5DE9">
      <w:pPr>
        <w:spacing w:after="0" w:line="240" w:lineRule="auto"/>
        <w:ind w:firstLine="567"/>
        <w:jc w:val="both"/>
        <w:rPr>
          <w:rFonts w:ascii="Times New Roman" w:hAnsi="Times New Roman"/>
          <w:snapToGrid w:val="0"/>
          <w:color w:val="FF0000"/>
        </w:rPr>
      </w:pPr>
      <w:r w:rsidRPr="00EF3E88">
        <w:rPr>
          <w:rFonts w:ascii="Times New Roman" w:hAnsi="Times New Roman"/>
          <w:snapToGrid w:val="0"/>
        </w:rPr>
        <w:t>Сделките в чуждестранна валута, с изключение на тези за покупка и продажба на валута, се вписват в левове при първоначалното счетоводно отразяване, като към сумата в чуждестранна валута се прилага централният курс на Българска Народна Банка към датата на сделката. Паричните активи и пасиви, деноминирани в чуждестранна валута, се отчитат в левове по заключителния курс на Българска Народна Банка за съответната валута към датата на изготвяне на финансовия отчет. Възникналите курсови разлики се отчитат във финансовия резултат за периода</w:t>
      </w:r>
      <w:r w:rsidRPr="00150FE1">
        <w:rPr>
          <w:rFonts w:ascii="Times New Roman" w:hAnsi="Times New Roman"/>
          <w:snapToGrid w:val="0"/>
          <w:color w:val="FF0000"/>
        </w:rPr>
        <w:t>.</w:t>
      </w:r>
    </w:p>
    <w:p w:rsidR="00E0247B" w:rsidRPr="00150FE1" w:rsidRDefault="00E0247B" w:rsidP="00E14B8D">
      <w:pPr>
        <w:widowControl w:val="0"/>
        <w:tabs>
          <w:tab w:val="left" w:pos="720"/>
        </w:tabs>
        <w:spacing w:after="0" w:line="240" w:lineRule="auto"/>
        <w:ind w:firstLine="567"/>
        <w:jc w:val="both"/>
        <w:rPr>
          <w:rFonts w:ascii="Times New Roman" w:hAnsi="Times New Roman"/>
          <w:snapToGrid w:val="0"/>
          <w:color w:val="FF0000"/>
        </w:rPr>
      </w:pPr>
    </w:p>
    <w:p w:rsidR="00926812" w:rsidRPr="00D526CD" w:rsidRDefault="00857DFB" w:rsidP="00550E1D">
      <w:pPr>
        <w:pStyle w:val="ListParagraph"/>
        <w:numPr>
          <w:ilvl w:val="0"/>
          <w:numId w:val="23"/>
        </w:numPr>
        <w:spacing w:after="0" w:line="240" w:lineRule="auto"/>
        <w:rPr>
          <w:rFonts w:ascii="Times New Roman" w:hAnsi="Times New Roman"/>
          <w:b/>
          <w:lang w:val="be-BY"/>
        </w:rPr>
      </w:pPr>
      <w:r w:rsidRPr="00D526CD">
        <w:rPr>
          <w:rFonts w:ascii="Times New Roman" w:hAnsi="Times New Roman"/>
          <w:b/>
          <w:lang w:val="be-BY"/>
        </w:rPr>
        <w:t>Дълготрайни нематериални активи</w:t>
      </w:r>
    </w:p>
    <w:p w:rsidR="00AD5DE9" w:rsidRPr="00D526CD" w:rsidRDefault="00AD5DE9" w:rsidP="001D29AE">
      <w:pPr>
        <w:spacing w:after="0" w:line="240" w:lineRule="auto"/>
        <w:ind w:firstLine="567"/>
        <w:rPr>
          <w:rFonts w:ascii="Times New Roman" w:hAnsi="Times New Roman"/>
          <w:b/>
          <w:lang w:val="be-BY"/>
        </w:rPr>
      </w:pPr>
    </w:p>
    <w:p w:rsidR="00685D8D" w:rsidRPr="00D526CD" w:rsidRDefault="00685D8D" w:rsidP="00685D8D">
      <w:pPr>
        <w:spacing w:after="0" w:line="240" w:lineRule="auto"/>
        <w:ind w:firstLine="567"/>
        <w:jc w:val="both"/>
        <w:rPr>
          <w:rFonts w:ascii="Times New Roman" w:hAnsi="Times New Roman"/>
          <w:snapToGrid w:val="0"/>
        </w:rPr>
      </w:pPr>
      <w:r w:rsidRPr="00D526CD">
        <w:rPr>
          <w:rFonts w:ascii="Times New Roman" w:hAnsi="Times New Roman"/>
          <w:snapToGrid w:val="0"/>
        </w:rPr>
        <w:t xml:space="preserve">Измененията през периода в </w:t>
      </w:r>
      <w:r w:rsidR="00241F46" w:rsidRPr="00D526CD">
        <w:rPr>
          <w:rFonts w:ascii="Times New Roman" w:hAnsi="Times New Roman"/>
          <w:snapToGrid w:val="0"/>
        </w:rPr>
        <w:t xml:space="preserve">дълготрайните нематериални активи </w:t>
      </w:r>
      <w:r w:rsidRPr="00D526CD">
        <w:rPr>
          <w:rFonts w:ascii="Times New Roman" w:hAnsi="Times New Roman"/>
          <w:snapToGrid w:val="0"/>
        </w:rPr>
        <w:t xml:space="preserve">са представени в справка за нетекущите (дълготрайните) активи. </w:t>
      </w:r>
    </w:p>
    <w:p w:rsidR="00AD5DE9" w:rsidRPr="00D526CD" w:rsidRDefault="00AD5DE9" w:rsidP="001D29AE">
      <w:pPr>
        <w:spacing w:after="0" w:line="240" w:lineRule="auto"/>
        <w:ind w:firstLine="567"/>
        <w:rPr>
          <w:rFonts w:ascii="Times New Roman" w:hAnsi="Times New Roman"/>
          <w:b/>
          <w:lang w:val="be-BY"/>
        </w:rPr>
      </w:pPr>
    </w:p>
    <w:tbl>
      <w:tblPr>
        <w:tblW w:w="0" w:type="auto"/>
        <w:tblLook w:val="04A0" w:firstRow="1" w:lastRow="0" w:firstColumn="1" w:lastColumn="0" w:noHBand="0" w:noVBand="1"/>
      </w:tblPr>
      <w:tblGrid>
        <w:gridCol w:w="6629"/>
        <w:gridCol w:w="1843"/>
        <w:gridCol w:w="1701"/>
      </w:tblGrid>
      <w:tr w:rsidR="007E4380" w:rsidRPr="00D526CD" w:rsidTr="001C3571">
        <w:tc>
          <w:tcPr>
            <w:tcW w:w="6629" w:type="dxa"/>
            <w:vMerge w:val="restart"/>
            <w:shd w:val="clear" w:color="auto" w:fill="D9D9D9" w:themeFill="background1" w:themeFillShade="D9"/>
            <w:vAlign w:val="center"/>
          </w:tcPr>
          <w:p w:rsidR="007E4380" w:rsidRPr="00D526CD" w:rsidRDefault="00912C01" w:rsidP="0043341E">
            <w:pPr>
              <w:spacing w:after="0" w:line="240" w:lineRule="auto"/>
              <w:jc w:val="center"/>
              <w:rPr>
                <w:rFonts w:ascii="Times New Roman" w:hAnsi="Times New Roman"/>
                <w:b/>
                <w:sz w:val="20"/>
                <w:szCs w:val="20"/>
                <w:lang w:val="be-BY"/>
              </w:rPr>
            </w:pPr>
            <w:r w:rsidRPr="00D526CD">
              <w:rPr>
                <w:rFonts w:ascii="Times New Roman" w:hAnsi="Times New Roman"/>
                <w:b/>
                <w:sz w:val="20"/>
                <w:szCs w:val="20"/>
                <w:lang w:val="be-BY"/>
              </w:rPr>
              <w:t>Дълготрайни нематериални активи</w:t>
            </w:r>
          </w:p>
        </w:tc>
        <w:tc>
          <w:tcPr>
            <w:tcW w:w="3544" w:type="dxa"/>
            <w:gridSpan w:val="2"/>
            <w:shd w:val="clear" w:color="auto" w:fill="D9D9D9" w:themeFill="background1" w:themeFillShade="D9"/>
          </w:tcPr>
          <w:p w:rsidR="007E4380" w:rsidRPr="00D526CD" w:rsidRDefault="00912C01" w:rsidP="00912C01">
            <w:pPr>
              <w:spacing w:after="0" w:line="240" w:lineRule="auto"/>
              <w:jc w:val="center"/>
              <w:rPr>
                <w:rFonts w:ascii="Times New Roman" w:hAnsi="Times New Roman"/>
                <w:b/>
                <w:sz w:val="20"/>
                <w:szCs w:val="20"/>
                <w:lang w:val="be-BY"/>
              </w:rPr>
            </w:pPr>
            <w:r w:rsidRPr="00D526CD">
              <w:rPr>
                <w:rFonts w:ascii="Times New Roman" w:hAnsi="Times New Roman"/>
                <w:b/>
                <w:sz w:val="20"/>
                <w:szCs w:val="20"/>
                <w:lang w:val="be-BY"/>
              </w:rPr>
              <w:t xml:space="preserve">Използвани амортизационни норми (%) </w:t>
            </w:r>
          </w:p>
        </w:tc>
      </w:tr>
      <w:tr w:rsidR="007E4380" w:rsidRPr="00D526CD" w:rsidTr="001C3571">
        <w:tc>
          <w:tcPr>
            <w:tcW w:w="6629" w:type="dxa"/>
            <w:vMerge/>
            <w:shd w:val="clear" w:color="auto" w:fill="D9D9D9" w:themeFill="background1" w:themeFillShade="D9"/>
          </w:tcPr>
          <w:p w:rsidR="007E4380" w:rsidRPr="00D526CD" w:rsidRDefault="007E4380" w:rsidP="00345506">
            <w:pPr>
              <w:spacing w:after="0" w:line="240" w:lineRule="auto"/>
              <w:jc w:val="center"/>
              <w:rPr>
                <w:rFonts w:ascii="Times New Roman" w:hAnsi="Times New Roman"/>
                <w:b/>
                <w:sz w:val="20"/>
                <w:szCs w:val="20"/>
                <w:lang w:val="be-BY"/>
              </w:rPr>
            </w:pPr>
          </w:p>
        </w:tc>
        <w:tc>
          <w:tcPr>
            <w:tcW w:w="1843" w:type="dxa"/>
            <w:shd w:val="clear" w:color="auto" w:fill="D9D9D9" w:themeFill="background1" w:themeFillShade="D9"/>
          </w:tcPr>
          <w:p w:rsidR="007E4380" w:rsidRPr="00D526CD" w:rsidRDefault="00A77625" w:rsidP="00345506">
            <w:pPr>
              <w:spacing w:after="0" w:line="240" w:lineRule="auto"/>
              <w:jc w:val="center"/>
              <w:rPr>
                <w:rFonts w:ascii="Times New Roman" w:hAnsi="Times New Roman"/>
                <w:b/>
                <w:sz w:val="20"/>
                <w:szCs w:val="20"/>
                <w:lang w:val="be-BY"/>
              </w:rPr>
            </w:pPr>
            <w:r w:rsidRPr="00D526CD">
              <w:rPr>
                <w:rFonts w:ascii="Times New Roman" w:hAnsi="Times New Roman"/>
                <w:b/>
                <w:sz w:val="20"/>
                <w:szCs w:val="20"/>
                <w:lang w:val="be-BY"/>
              </w:rPr>
              <w:t>201</w:t>
            </w:r>
            <w:r w:rsidR="00D526CD" w:rsidRPr="00D526CD">
              <w:rPr>
                <w:rFonts w:ascii="Times New Roman" w:hAnsi="Times New Roman"/>
                <w:b/>
                <w:sz w:val="20"/>
                <w:szCs w:val="20"/>
              </w:rPr>
              <w:t>6</w:t>
            </w:r>
            <w:r w:rsidR="007E4380" w:rsidRPr="00D526CD">
              <w:rPr>
                <w:rFonts w:ascii="Times New Roman" w:hAnsi="Times New Roman"/>
                <w:b/>
                <w:sz w:val="20"/>
                <w:szCs w:val="20"/>
                <w:lang w:val="be-BY"/>
              </w:rPr>
              <w:t xml:space="preserve"> г.</w:t>
            </w:r>
          </w:p>
        </w:tc>
        <w:tc>
          <w:tcPr>
            <w:tcW w:w="1701" w:type="dxa"/>
            <w:shd w:val="clear" w:color="auto" w:fill="D9D9D9" w:themeFill="background1" w:themeFillShade="D9"/>
          </w:tcPr>
          <w:p w:rsidR="007E4380" w:rsidRPr="00D526CD" w:rsidRDefault="002E1A36" w:rsidP="00A77625">
            <w:pPr>
              <w:spacing w:after="0" w:line="240" w:lineRule="auto"/>
              <w:jc w:val="center"/>
              <w:rPr>
                <w:rFonts w:ascii="Times New Roman" w:hAnsi="Times New Roman"/>
                <w:b/>
                <w:sz w:val="20"/>
                <w:szCs w:val="20"/>
                <w:lang w:val="be-BY"/>
              </w:rPr>
            </w:pPr>
            <w:r w:rsidRPr="00D526CD">
              <w:rPr>
                <w:rFonts w:ascii="Times New Roman" w:hAnsi="Times New Roman"/>
                <w:b/>
                <w:sz w:val="20"/>
                <w:szCs w:val="20"/>
                <w:lang w:val="be-BY"/>
              </w:rPr>
              <w:t>201</w:t>
            </w:r>
            <w:r w:rsidR="00D526CD" w:rsidRPr="00D526CD">
              <w:rPr>
                <w:rFonts w:ascii="Times New Roman" w:hAnsi="Times New Roman"/>
                <w:b/>
                <w:sz w:val="20"/>
                <w:szCs w:val="20"/>
              </w:rPr>
              <w:t>5</w:t>
            </w:r>
            <w:r w:rsidR="008F56DD" w:rsidRPr="00D526CD">
              <w:rPr>
                <w:rFonts w:ascii="Times New Roman" w:hAnsi="Times New Roman"/>
                <w:b/>
                <w:sz w:val="20"/>
                <w:szCs w:val="20"/>
                <w:lang w:val="be-BY"/>
              </w:rPr>
              <w:t xml:space="preserve"> </w:t>
            </w:r>
            <w:r w:rsidR="007E4380" w:rsidRPr="00D526CD">
              <w:rPr>
                <w:rFonts w:ascii="Times New Roman" w:hAnsi="Times New Roman"/>
                <w:b/>
                <w:sz w:val="20"/>
                <w:szCs w:val="20"/>
                <w:lang w:val="be-BY"/>
              </w:rPr>
              <w:t>г.</w:t>
            </w:r>
          </w:p>
        </w:tc>
      </w:tr>
      <w:tr w:rsidR="00C20D5E" w:rsidRPr="00D526CD" w:rsidTr="001C3571">
        <w:tc>
          <w:tcPr>
            <w:tcW w:w="6629" w:type="dxa"/>
          </w:tcPr>
          <w:p w:rsidR="00C20D5E" w:rsidRPr="00D526CD" w:rsidRDefault="00C20D5E" w:rsidP="00345506">
            <w:pPr>
              <w:spacing w:after="0" w:line="240" w:lineRule="auto"/>
              <w:jc w:val="both"/>
              <w:rPr>
                <w:rFonts w:ascii="Times New Roman" w:hAnsi="Times New Roman"/>
                <w:sz w:val="20"/>
                <w:szCs w:val="20"/>
                <w:lang w:val="be-BY"/>
              </w:rPr>
            </w:pPr>
            <w:r>
              <w:rPr>
                <w:rFonts w:ascii="Times New Roman" w:hAnsi="Times New Roman"/>
                <w:sz w:val="20"/>
                <w:szCs w:val="20"/>
                <w:lang w:val="be-BY"/>
              </w:rPr>
              <w:t>Програмни продукти</w:t>
            </w:r>
          </w:p>
        </w:tc>
        <w:tc>
          <w:tcPr>
            <w:tcW w:w="1843" w:type="dxa"/>
          </w:tcPr>
          <w:p w:rsidR="00C20D5E" w:rsidRDefault="00C20D5E" w:rsidP="00BE2546">
            <w:pPr>
              <w:spacing w:after="0" w:line="240" w:lineRule="auto"/>
              <w:jc w:val="center"/>
              <w:rPr>
                <w:rFonts w:ascii="Times New Roman" w:hAnsi="Times New Roman"/>
                <w:sz w:val="20"/>
                <w:szCs w:val="20"/>
                <w:lang w:val="be-BY"/>
              </w:rPr>
            </w:pPr>
            <w:r>
              <w:rPr>
                <w:rFonts w:ascii="Times New Roman" w:hAnsi="Times New Roman"/>
                <w:sz w:val="20"/>
                <w:szCs w:val="20"/>
                <w:lang w:val="be-BY"/>
              </w:rPr>
              <w:t>50</w:t>
            </w:r>
          </w:p>
        </w:tc>
        <w:tc>
          <w:tcPr>
            <w:tcW w:w="1701" w:type="dxa"/>
          </w:tcPr>
          <w:p w:rsidR="00C20D5E" w:rsidRPr="00C20D5E" w:rsidRDefault="00C20D5E" w:rsidP="00BE2546">
            <w:pPr>
              <w:spacing w:after="0" w:line="240" w:lineRule="auto"/>
              <w:jc w:val="center"/>
              <w:rPr>
                <w:rFonts w:ascii="Times New Roman" w:hAnsi="Times New Roman"/>
                <w:sz w:val="20"/>
                <w:szCs w:val="20"/>
              </w:rPr>
            </w:pPr>
            <w:r>
              <w:rPr>
                <w:rFonts w:ascii="Times New Roman" w:hAnsi="Times New Roman"/>
                <w:sz w:val="20"/>
                <w:szCs w:val="20"/>
              </w:rPr>
              <w:t>50</w:t>
            </w:r>
          </w:p>
        </w:tc>
      </w:tr>
      <w:tr w:rsidR="00521B77" w:rsidRPr="00D526CD" w:rsidTr="001C3571">
        <w:tc>
          <w:tcPr>
            <w:tcW w:w="6629" w:type="dxa"/>
          </w:tcPr>
          <w:p w:rsidR="00521B77" w:rsidRPr="00D526CD" w:rsidRDefault="00521B77" w:rsidP="00345506">
            <w:pPr>
              <w:spacing w:after="0" w:line="240" w:lineRule="auto"/>
              <w:jc w:val="both"/>
              <w:rPr>
                <w:rFonts w:ascii="Times New Roman" w:hAnsi="Times New Roman"/>
                <w:sz w:val="20"/>
                <w:szCs w:val="20"/>
                <w:lang w:val="be-BY"/>
              </w:rPr>
            </w:pPr>
            <w:r w:rsidRPr="00D526CD">
              <w:rPr>
                <w:rFonts w:ascii="Times New Roman" w:hAnsi="Times New Roman"/>
                <w:sz w:val="20"/>
                <w:szCs w:val="20"/>
                <w:lang w:val="be-BY"/>
              </w:rPr>
              <w:t>Други</w:t>
            </w:r>
          </w:p>
        </w:tc>
        <w:tc>
          <w:tcPr>
            <w:tcW w:w="1843" w:type="dxa"/>
          </w:tcPr>
          <w:p w:rsidR="00521B77" w:rsidRPr="00D526CD" w:rsidRDefault="00C20D5E" w:rsidP="00BE2546">
            <w:pPr>
              <w:spacing w:after="0" w:line="240" w:lineRule="auto"/>
              <w:jc w:val="center"/>
              <w:rPr>
                <w:rFonts w:ascii="Times New Roman" w:hAnsi="Times New Roman"/>
                <w:sz w:val="20"/>
                <w:szCs w:val="20"/>
                <w:lang w:val="be-BY"/>
              </w:rPr>
            </w:pPr>
            <w:r>
              <w:rPr>
                <w:rFonts w:ascii="Times New Roman" w:hAnsi="Times New Roman"/>
                <w:sz w:val="20"/>
                <w:szCs w:val="20"/>
                <w:lang w:val="be-BY"/>
              </w:rPr>
              <w:t>15-20</w:t>
            </w:r>
          </w:p>
        </w:tc>
        <w:tc>
          <w:tcPr>
            <w:tcW w:w="1701" w:type="dxa"/>
          </w:tcPr>
          <w:p w:rsidR="00521B77" w:rsidRPr="00EF3E88" w:rsidRDefault="00C20D5E" w:rsidP="00BE2546">
            <w:pPr>
              <w:spacing w:after="0" w:line="240" w:lineRule="auto"/>
              <w:jc w:val="center"/>
              <w:rPr>
                <w:rFonts w:ascii="Times New Roman" w:hAnsi="Times New Roman"/>
                <w:sz w:val="20"/>
                <w:szCs w:val="20"/>
                <w:lang w:val="en-US"/>
              </w:rPr>
            </w:pPr>
            <w:r>
              <w:rPr>
                <w:rFonts w:ascii="Times New Roman" w:hAnsi="Times New Roman"/>
                <w:sz w:val="20"/>
                <w:szCs w:val="20"/>
                <w:lang w:val="be-BY"/>
              </w:rPr>
              <w:t>15-20</w:t>
            </w:r>
          </w:p>
        </w:tc>
      </w:tr>
    </w:tbl>
    <w:p w:rsidR="00A53D3A" w:rsidRPr="00D526CD" w:rsidRDefault="00A53D3A" w:rsidP="00A53D3A">
      <w:pPr>
        <w:spacing w:after="0" w:line="240" w:lineRule="auto"/>
        <w:rPr>
          <w:rFonts w:ascii="Times New Roman" w:hAnsi="Times New Roman"/>
          <w:b/>
          <w:sz w:val="20"/>
          <w:szCs w:val="20"/>
          <w:lang w:val="be-BY"/>
        </w:rPr>
      </w:pPr>
    </w:p>
    <w:p w:rsidR="00521B77" w:rsidRPr="00D526CD" w:rsidRDefault="00D526CD" w:rsidP="00D526CD">
      <w:pPr>
        <w:spacing w:after="0" w:line="240" w:lineRule="auto"/>
        <w:ind w:firstLine="567"/>
        <w:rPr>
          <w:rFonts w:ascii="Times New Roman" w:hAnsi="Times New Roman"/>
          <w:lang w:val="be-BY"/>
        </w:rPr>
      </w:pPr>
      <w:r w:rsidRPr="00D526CD">
        <w:rPr>
          <w:rFonts w:ascii="Times New Roman" w:hAnsi="Times New Roman"/>
          <w:lang w:val="be-BY"/>
        </w:rPr>
        <w:t>Отчетна стойност на н</w:t>
      </w:r>
      <w:r w:rsidR="00A53D3A" w:rsidRPr="00D526CD">
        <w:rPr>
          <w:rFonts w:ascii="Times New Roman" w:hAnsi="Times New Roman"/>
          <w:lang w:val="be-BY"/>
        </w:rPr>
        <w:t xml:space="preserve">апълно амортизирани дълготрайни </w:t>
      </w:r>
      <w:r w:rsidRPr="00D526CD">
        <w:rPr>
          <w:rFonts w:ascii="Times New Roman" w:hAnsi="Times New Roman"/>
          <w:lang w:val="be-BY"/>
        </w:rPr>
        <w:t>нематериални активи:</w:t>
      </w:r>
    </w:p>
    <w:tbl>
      <w:tblPr>
        <w:tblW w:w="0" w:type="auto"/>
        <w:tblLook w:val="04A0" w:firstRow="1" w:lastRow="0" w:firstColumn="1" w:lastColumn="0" w:noHBand="0" w:noVBand="1"/>
      </w:tblPr>
      <w:tblGrid>
        <w:gridCol w:w="6629"/>
        <w:gridCol w:w="1843"/>
        <w:gridCol w:w="1701"/>
      </w:tblGrid>
      <w:tr w:rsidR="00D526CD" w:rsidRPr="00D526CD" w:rsidTr="001C39C2">
        <w:tc>
          <w:tcPr>
            <w:tcW w:w="6629" w:type="dxa"/>
            <w:vMerge w:val="restart"/>
            <w:shd w:val="clear" w:color="auto" w:fill="D9D9D9" w:themeFill="background1" w:themeFillShade="D9"/>
            <w:vAlign w:val="center"/>
          </w:tcPr>
          <w:p w:rsidR="00D526CD" w:rsidRPr="00D526CD" w:rsidRDefault="00D526CD" w:rsidP="001C39C2">
            <w:pPr>
              <w:spacing w:after="0" w:line="240" w:lineRule="auto"/>
              <w:jc w:val="center"/>
              <w:rPr>
                <w:rFonts w:ascii="Times New Roman" w:hAnsi="Times New Roman"/>
                <w:b/>
                <w:sz w:val="20"/>
                <w:szCs w:val="20"/>
                <w:lang w:val="be-BY"/>
              </w:rPr>
            </w:pPr>
            <w:r w:rsidRPr="00D526CD">
              <w:rPr>
                <w:rFonts w:ascii="Times New Roman" w:hAnsi="Times New Roman"/>
                <w:b/>
                <w:sz w:val="20"/>
                <w:szCs w:val="20"/>
                <w:lang w:val="be-BY"/>
              </w:rPr>
              <w:t>Дълготрайни нематериални активи</w:t>
            </w:r>
          </w:p>
        </w:tc>
        <w:tc>
          <w:tcPr>
            <w:tcW w:w="3544" w:type="dxa"/>
            <w:gridSpan w:val="2"/>
            <w:shd w:val="clear" w:color="auto" w:fill="D9D9D9" w:themeFill="background1" w:themeFillShade="D9"/>
          </w:tcPr>
          <w:p w:rsidR="00D526CD" w:rsidRPr="00D526CD" w:rsidRDefault="00D526CD" w:rsidP="001C39C2">
            <w:pPr>
              <w:spacing w:after="0" w:line="240" w:lineRule="auto"/>
              <w:jc w:val="center"/>
              <w:rPr>
                <w:rFonts w:ascii="Times New Roman" w:hAnsi="Times New Roman"/>
                <w:b/>
                <w:sz w:val="20"/>
                <w:szCs w:val="20"/>
                <w:lang w:val="be-BY"/>
              </w:rPr>
            </w:pPr>
            <w:r w:rsidRPr="00D526CD">
              <w:rPr>
                <w:rFonts w:ascii="Times New Roman" w:hAnsi="Times New Roman"/>
                <w:b/>
                <w:sz w:val="20"/>
                <w:szCs w:val="20"/>
                <w:lang w:val="be-BY"/>
              </w:rPr>
              <w:t>Отчетна стойност (хил.лв.)</w:t>
            </w:r>
          </w:p>
        </w:tc>
      </w:tr>
      <w:tr w:rsidR="00D526CD" w:rsidRPr="00D526CD" w:rsidTr="001C39C2">
        <w:tc>
          <w:tcPr>
            <w:tcW w:w="6629" w:type="dxa"/>
            <w:vMerge/>
            <w:shd w:val="clear" w:color="auto" w:fill="D9D9D9" w:themeFill="background1" w:themeFillShade="D9"/>
          </w:tcPr>
          <w:p w:rsidR="00D526CD" w:rsidRPr="00D526CD" w:rsidRDefault="00D526CD" w:rsidP="001C39C2">
            <w:pPr>
              <w:spacing w:after="0" w:line="240" w:lineRule="auto"/>
              <w:jc w:val="center"/>
              <w:rPr>
                <w:rFonts w:ascii="Times New Roman" w:hAnsi="Times New Roman"/>
                <w:b/>
                <w:sz w:val="20"/>
                <w:szCs w:val="20"/>
                <w:lang w:val="be-BY"/>
              </w:rPr>
            </w:pPr>
          </w:p>
        </w:tc>
        <w:tc>
          <w:tcPr>
            <w:tcW w:w="1843" w:type="dxa"/>
            <w:shd w:val="clear" w:color="auto" w:fill="D9D9D9" w:themeFill="background1" w:themeFillShade="D9"/>
          </w:tcPr>
          <w:p w:rsidR="00D526CD" w:rsidRPr="00D526CD" w:rsidRDefault="00D526CD" w:rsidP="001C39C2">
            <w:pPr>
              <w:spacing w:after="0" w:line="240" w:lineRule="auto"/>
              <w:jc w:val="center"/>
              <w:rPr>
                <w:rFonts w:ascii="Times New Roman" w:hAnsi="Times New Roman"/>
                <w:b/>
                <w:sz w:val="20"/>
                <w:szCs w:val="20"/>
                <w:lang w:val="be-BY"/>
              </w:rPr>
            </w:pPr>
            <w:r w:rsidRPr="00D526CD">
              <w:rPr>
                <w:rFonts w:ascii="Times New Roman" w:hAnsi="Times New Roman"/>
                <w:b/>
                <w:sz w:val="20"/>
                <w:szCs w:val="20"/>
                <w:lang w:val="be-BY"/>
              </w:rPr>
              <w:t>201</w:t>
            </w:r>
            <w:r w:rsidRPr="00D526CD">
              <w:rPr>
                <w:rFonts w:ascii="Times New Roman" w:hAnsi="Times New Roman"/>
                <w:b/>
                <w:sz w:val="20"/>
                <w:szCs w:val="20"/>
              </w:rPr>
              <w:t>6</w:t>
            </w:r>
            <w:r w:rsidRPr="00D526CD">
              <w:rPr>
                <w:rFonts w:ascii="Times New Roman" w:hAnsi="Times New Roman"/>
                <w:b/>
                <w:sz w:val="20"/>
                <w:szCs w:val="20"/>
                <w:lang w:val="be-BY"/>
              </w:rPr>
              <w:t xml:space="preserve"> г.</w:t>
            </w:r>
          </w:p>
        </w:tc>
        <w:tc>
          <w:tcPr>
            <w:tcW w:w="1701" w:type="dxa"/>
            <w:shd w:val="clear" w:color="auto" w:fill="D9D9D9" w:themeFill="background1" w:themeFillShade="D9"/>
          </w:tcPr>
          <w:p w:rsidR="00D526CD" w:rsidRPr="00D526CD" w:rsidRDefault="00D526CD" w:rsidP="001C39C2">
            <w:pPr>
              <w:spacing w:after="0" w:line="240" w:lineRule="auto"/>
              <w:jc w:val="center"/>
              <w:rPr>
                <w:rFonts w:ascii="Times New Roman" w:hAnsi="Times New Roman"/>
                <w:b/>
                <w:sz w:val="20"/>
                <w:szCs w:val="20"/>
                <w:lang w:val="be-BY"/>
              </w:rPr>
            </w:pPr>
            <w:r w:rsidRPr="00D526CD">
              <w:rPr>
                <w:rFonts w:ascii="Times New Roman" w:hAnsi="Times New Roman"/>
                <w:b/>
                <w:sz w:val="20"/>
                <w:szCs w:val="20"/>
                <w:lang w:val="be-BY"/>
              </w:rPr>
              <w:t>201</w:t>
            </w:r>
            <w:r w:rsidRPr="00D526CD">
              <w:rPr>
                <w:rFonts w:ascii="Times New Roman" w:hAnsi="Times New Roman"/>
                <w:b/>
                <w:sz w:val="20"/>
                <w:szCs w:val="20"/>
              </w:rPr>
              <w:t>5</w:t>
            </w:r>
            <w:r w:rsidRPr="00D526CD">
              <w:rPr>
                <w:rFonts w:ascii="Times New Roman" w:hAnsi="Times New Roman"/>
                <w:b/>
                <w:sz w:val="20"/>
                <w:szCs w:val="20"/>
                <w:lang w:val="be-BY"/>
              </w:rPr>
              <w:t xml:space="preserve"> г.</w:t>
            </w:r>
          </w:p>
        </w:tc>
      </w:tr>
      <w:tr w:rsidR="00D526CD" w:rsidRPr="00D526CD" w:rsidTr="001C39C2">
        <w:tc>
          <w:tcPr>
            <w:tcW w:w="6629" w:type="dxa"/>
          </w:tcPr>
          <w:p w:rsidR="00D526CD" w:rsidRPr="00D526CD" w:rsidRDefault="00D526CD" w:rsidP="001C39C2">
            <w:pPr>
              <w:spacing w:after="0" w:line="240" w:lineRule="auto"/>
              <w:jc w:val="both"/>
              <w:rPr>
                <w:rFonts w:ascii="Times New Roman" w:hAnsi="Times New Roman"/>
                <w:sz w:val="20"/>
                <w:szCs w:val="20"/>
                <w:lang w:val="be-BY"/>
              </w:rPr>
            </w:pPr>
            <w:r w:rsidRPr="00D526CD">
              <w:rPr>
                <w:rFonts w:ascii="Times New Roman" w:hAnsi="Times New Roman"/>
                <w:sz w:val="20"/>
                <w:szCs w:val="20"/>
                <w:lang w:val="be-BY"/>
              </w:rPr>
              <w:t>Програмни продукти и лицензи</w:t>
            </w:r>
          </w:p>
        </w:tc>
        <w:tc>
          <w:tcPr>
            <w:tcW w:w="1843" w:type="dxa"/>
          </w:tcPr>
          <w:p w:rsidR="00D526CD" w:rsidRPr="00D526CD" w:rsidRDefault="00BE2546" w:rsidP="00BE2546">
            <w:pPr>
              <w:spacing w:after="0" w:line="240" w:lineRule="auto"/>
              <w:jc w:val="center"/>
              <w:rPr>
                <w:rFonts w:ascii="Times New Roman" w:hAnsi="Times New Roman"/>
                <w:sz w:val="20"/>
                <w:szCs w:val="20"/>
              </w:rPr>
            </w:pPr>
            <w:r>
              <w:rPr>
                <w:rFonts w:ascii="Times New Roman" w:hAnsi="Times New Roman"/>
                <w:sz w:val="20"/>
                <w:szCs w:val="20"/>
              </w:rPr>
              <w:t>15</w:t>
            </w:r>
          </w:p>
        </w:tc>
        <w:tc>
          <w:tcPr>
            <w:tcW w:w="1701" w:type="dxa"/>
          </w:tcPr>
          <w:p w:rsidR="00D526CD" w:rsidRPr="00D526CD" w:rsidRDefault="00BE2546" w:rsidP="00BE2546">
            <w:pPr>
              <w:spacing w:after="0" w:line="240" w:lineRule="auto"/>
              <w:jc w:val="center"/>
              <w:rPr>
                <w:rFonts w:ascii="Times New Roman" w:hAnsi="Times New Roman"/>
                <w:sz w:val="20"/>
                <w:szCs w:val="20"/>
                <w:lang w:val="be-BY"/>
              </w:rPr>
            </w:pPr>
            <w:r>
              <w:rPr>
                <w:rFonts w:ascii="Times New Roman" w:hAnsi="Times New Roman"/>
                <w:sz w:val="20"/>
                <w:szCs w:val="20"/>
                <w:lang w:val="be-BY"/>
              </w:rPr>
              <w:t>8</w:t>
            </w:r>
          </w:p>
        </w:tc>
      </w:tr>
      <w:tr w:rsidR="00B47B1D" w:rsidRPr="00D526CD" w:rsidTr="00B47B1D">
        <w:tc>
          <w:tcPr>
            <w:tcW w:w="6629" w:type="dxa"/>
          </w:tcPr>
          <w:p w:rsidR="00B47B1D" w:rsidRPr="00D526CD" w:rsidRDefault="00B47B1D" w:rsidP="001C39C2">
            <w:pPr>
              <w:spacing w:after="0" w:line="240" w:lineRule="auto"/>
              <w:jc w:val="both"/>
              <w:rPr>
                <w:rFonts w:ascii="Times New Roman" w:hAnsi="Times New Roman"/>
                <w:sz w:val="20"/>
                <w:szCs w:val="20"/>
                <w:lang w:val="be-BY"/>
              </w:rPr>
            </w:pPr>
          </w:p>
        </w:tc>
        <w:tc>
          <w:tcPr>
            <w:tcW w:w="1843" w:type="dxa"/>
            <w:tcBorders>
              <w:top w:val="single" w:sz="4" w:space="0" w:color="auto"/>
              <w:bottom w:val="single" w:sz="4" w:space="0" w:color="auto"/>
            </w:tcBorders>
          </w:tcPr>
          <w:p w:rsidR="00B47B1D" w:rsidRPr="00D526CD" w:rsidRDefault="001028CA" w:rsidP="001028CA">
            <w:pPr>
              <w:spacing w:after="0" w:line="240" w:lineRule="auto"/>
              <w:jc w:val="center"/>
              <w:rPr>
                <w:rFonts w:ascii="Times New Roman" w:hAnsi="Times New Roman"/>
                <w:sz w:val="20"/>
                <w:szCs w:val="20"/>
                <w:lang w:val="be-BY"/>
              </w:rPr>
            </w:pPr>
            <w:r>
              <w:rPr>
                <w:rFonts w:ascii="Times New Roman" w:hAnsi="Times New Roman"/>
                <w:sz w:val="20"/>
                <w:szCs w:val="20"/>
                <w:lang w:val="be-BY"/>
              </w:rPr>
              <w:t>15</w:t>
            </w:r>
          </w:p>
        </w:tc>
        <w:tc>
          <w:tcPr>
            <w:tcW w:w="1701" w:type="dxa"/>
            <w:tcBorders>
              <w:top w:val="single" w:sz="4" w:space="0" w:color="auto"/>
              <w:bottom w:val="single" w:sz="4" w:space="0" w:color="auto"/>
            </w:tcBorders>
          </w:tcPr>
          <w:p w:rsidR="00B47B1D" w:rsidRPr="00D526CD" w:rsidRDefault="001028CA" w:rsidP="001028CA">
            <w:pPr>
              <w:spacing w:after="0" w:line="240" w:lineRule="auto"/>
              <w:jc w:val="center"/>
              <w:rPr>
                <w:rFonts w:ascii="Times New Roman" w:hAnsi="Times New Roman"/>
                <w:sz w:val="20"/>
                <w:szCs w:val="20"/>
                <w:lang w:val="be-BY"/>
              </w:rPr>
            </w:pPr>
            <w:r>
              <w:rPr>
                <w:rFonts w:ascii="Times New Roman" w:hAnsi="Times New Roman"/>
                <w:sz w:val="20"/>
                <w:szCs w:val="20"/>
                <w:lang w:val="be-BY"/>
              </w:rPr>
              <w:t>8</w:t>
            </w:r>
          </w:p>
        </w:tc>
      </w:tr>
    </w:tbl>
    <w:p w:rsidR="00D526CD" w:rsidRPr="00D526CD" w:rsidRDefault="00D526CD" w:rsidP="00D526CD">
      <w:pPr>
        <w:spacing w:after="0" w:line="240" w:lineRule="auto"/>
        <w:ind w:firstLine="567"/>
        <w:rPr>
          <w:rFonts w:ascii="Times New Roman" w:hAnsi="Times New Roman"/>
          <w:lang w:val="be-BY"/>
        </w:rPr>
      </w:pPr>
    </w:p>
    <w:p w:rsidR="00D526CD" w:rsidRPr="00D526CD" w:rsidRDefault="00D526CD" w:rsidP="00D526CD">
      <w:pPr>
        <w:spacing w:after="0" w:line="240" w:lineRule="auto"/>
        <w:ind w:firstLine="567"/>
        <w:rPr>
          <w:rFonts w:ascii="Times New Roman" w:hAnsi="Times New Roman"/>
          <w:lang w:val="be-BY"/>
        </w:rPr>
      </w:pPr>
      <w:r w:rsidRPr="00D526CD">
        <w:rPr>
          <w:rFonts w:ascii="Times New Roman" w:hAnsi="Times New Roman"/>
          <w:lang w:val="be-BY"/>
        </w:rPr>
        <w:t>Балансова стойност на временно извадените от употреба дълготрайни нематериални активи:</w:t>
      </w:r>
      <w:r w:rsidR="00C20D5E">
        <w:rPr>
          <w:rFonts w:ascii="Times New Roman" w:hAnsi="Times New Roman"/>
          <w:lang w:val="be-BY"/>
        </w:rPr>
        <w:t xml:space="preserve"> не са налице временно извадени от употреба дълготрайни нематериални активи.</w:t>
      </w:r>
    </w:p>
    <w:p w:rsidR="00D526CD" w:rsidRPr="00D526CD" w:rsidRDefault="00D526CD" w:rsidP="00D526CD">
      <w:pPr>
        <w:spacing w:after="0" w:line="240" w:lineRule="auto"/>
        <w:ind w:firstLine="567"/>
        <w:rPr>
          <w:rFonts w:ascii="Times New Roman" w:hAnsi="Times New Roman"/>
          <w:lang w:val="be-BY"/>
        </w:rPr>
      </w:pPr>
    </w:p>
    <w:p w:rsidR="00D526CD" w:rsidRPr="00D526CD" w:rsidRDefault="00D526CD" w:rsidP="00D526CD">
      <w:pPr>
        <w:spacing w:after="0" w:line="240" w:lineRule="auto"/>
        <w:ind w:firstLine="567"/>
        <w:rPr>
          <w:rFonts w:ascii="Times New Roman" w:hAnsi="Times New Roman"/>
          <w:lang w:val="be-BY"/>
        </w:rPr>
      </w:pPr>
      <w:r w:rsidRPr="00D526CD">
        <w:rPr>
          <w:rFonts w:ascii="Times New Roman" w:hAnsi="Times New Roman"/>
          <w:lang w:val="be-BY"/>
        </w:rPr>
        <w:t>Ползвани в дейността чужди дълготрайни нематериални активи:</w:t>
      </w:r>
      <w:r w:rsidR="00C20D5E">
        <w:rPr>
          <w:rFonts w:ascii="Times New Roman" w:hAnsi="Times New Roman"/>
          <w:lang w:val="be-BY"/>
        </w:rPr>
        <w:t xml:space="preserve"> не се ползват чужди дълготрайни нематериални активи.</w:t>
      </w:r>
    </w:p>
    <w:p w:rsidR="00A53D3A" w:rsidRDefault="00A53D3A" w:rsidP="00A53D3A">
      <w:pPr>
        <w:spacing w:after="0" w:line="240" w:lineRule="auto"/>
        <w:ind w:firstLine="567"/>
        <w:rPr>
          <w:rFonts w:ascii="Times New Roman" w:hAnsi="Times New Roman"/>
          <w:sz w:val="20"/>
          <w:szCs w:val="20"/>
          <w:lang w:val="be-BY"/>
        </w:rPr>
      </w:pPr>
    </w:p>
    <w:p w:rsidR="00D526CD" w:rsidRPr="00C20D5E" w:rsidRDefault="00D526CD" w:rsidP="00D526CD">
      <w:pPr>
        <w:spacing w:after="0" w:line="240" w:lineRule="auto"/>
        <w:ind w:firstLine="567"/>
        <w:rPr>
          <w:rFonts w:ascii="Times New Roman" w:hAnsi="Times New Roman"/>
          <w:lang w:val="be-BY"/>
        </w:rPr>
      </w:pPr>
      <w:r w:rsidRPr="00C20D5E">
        <w:rPr>
          <w:rFonts w:ascii="Times New Roman" w:hAnsi="Times New Roman"/>
          <w:lang w:val="be-BY"/>
        </w:rPr>
        <w:t>Поети ангажименти за придобиване на дълготрайни нематериални активи:</w:t>
      </w:r>
      <w:r w:rsidR="00C20D5E">
        <w:rPr>
          <w:rFonts w:ascii="Times New Roman" w:hAnsi="Times New Roman"/>
          <w:lang w:val="be-BY"/>
        </w:rPr>
        <w:t xml:space="preserve"> към 31.12.2016 год. няма поети ангажименти за придобиване на дълготрайни нематериални активи.</w:t>
      </w:r>
    </w:p>
    <w:p w:rsidR="00D526CD" w:rsidRPr="0010025B" w:rsidRDefault="00D526CD" w:rsidP="00A53D3A">
      <w:pPr>
        <w:spacing w:after="0" w:line="240" w:lineRule="auto"/>
        <w:ind w:firstLine="567"/>
        <w:rPr>
          <w:rFonts w:ascii="Times New Roman" w:hAnsi="Times New Roman"/>
          <w:sz w:val="20"/>
          <w:szCs w:val="20"/>
          <w:lang w:val="be-BY"/>
        </w:rPr>
      </w:pPr>
    </w:p>
    <w:p w:rsidR="00926812" w:rsidRPr="0010025B" w:rsidRDefault="00BD5335" w:rsidP="00550E1D">
      <w:pPr>
        <w:pStyle w:val="ListParagraph"/>
        <w:numPr>
          <w:ilvl w:val="0"/>
          <w:numId w:val="23"/>
        </w:numPr>
        <w:spacing w:after="0" w:line="240" w:lineRule="auto"/>
        <w:rPr>
          <w:rFonts w:ascii="Times New Roman" w:hAnsi="Times New Roman"/>
          <w:b/>
          <w:lang w:val="be-BY"/>
        </w:rPr>
      </w:pPr>
      <w:r w:rsidRPr="0010025B">
        <w:rPr>
          <w:rFonts w:ascii="Times New Roman" w:hAnsi="Times New Roman"/>
          <w:b/>
          <w:lang w:val="be-BY"/>
        </w:rPr>
        <w:t>Дълготрайни материални активи</w:t>
      </w:r>
    </w:p>
    <w:p w:rsidR="003F751E" w:rsidRPr="0010025B" w:rsidRDefault="003F751E" w:rsidP="003F751E">
      <w:pPr>
        <w:spacing w:after="0" w:line="240" w:lineRule="auto"/>
        <w:ind w:firstLine="567"/>
        <w:jc w:val="both"/>
        <w:rPr>
          <w:rFonts w:ascii="Times New Roman" w:hAnsi="Times New Roman"/>
          <w:b/>
          <w:lang w:val="be-BY"/>
        </w:rPr>
      </w:pPr>
      <w:r w:rsidRPr="0010025B">
        <w:rPr>
          <w:rFonts w:ascii="Times New Roman" w:hAnsi="Times New Roman"/>
          <w:snapToGrid w:val="0"/>
          <w:color w:val="000000"/>
        </w:rPr>
        <w:t xml:space="preserve">Измененията през периода в дълготрайните материални активи са представени в справка за нетекущите (дълготрайните) активи. </w:t>
      </w:r>
    </w:p>
    <w:p w:rsidR="003F751E" w:rsidRPr="0010025B" w:rsidRDefault="003F751E" w:rsidP="001C3571">
      <w:pPr>
        <w:spacing w:after="0" w:line="240" w:lineRule="auto"/>
        <w:ind w:firstLine="567"/>
        <w:rPr>
          <w:rFonts w:ascii="Times New Roman" w:hAnsi="Times New Roman"/>
          <w:b/>
          <w:lang w:val="be-BY"/>
        </w:rPr>
      </w:pPr>
    </w:p>
    <w:tbl>
      <w:tblPr>
        <w:tblW w:w="10314" w:type="dxa"/>
        <w:tblLook w:val="04A0" w:firstRow="1" w:lastRow="0" w:firstColumn="1" w:lastColumn="0" w:noHBand="0" w:noVBand="1"/>
      </w:tblPr>
      <w:tblGrid>
        <w:gridCol w:w="6487"/>
        <w:gridCol w:w="1985"/>
        <w:gridCol w:w="1842"/>
      </w:tblGrid>
      <w:tr w:rsidR="00656642" w:rsidRPr="0010025B" w:rsidTr="001C3571">
        <w:tc>
          <w:tcPr>
            <w:tcW w:w="6487" w:type="dxa"/>
            <w:vMerge w:val="restart"/>
            <w:shd w:val="clear" w:color="auto" w:fill="D9D9D9" w:themeFill="background1" w:themeFillShade="D9"/>
            <w:vAlign w:val="center"/>
          </w:tcPr>
          <w:p w:rsidR="00656642" w:rsidRPr="0010025B" w:rsidRDefault="003F751E" w:rsidP="00072AA5">
            <w:pPr>
              <w:spacing w:after="0" w:line="240" w:lineRule="auto"/>
              <w:jc w:val="center"/>
              <w:rPr>
                <w:rFonts w:ascii="Times New Roman" w:hAnsi="Times New Roman"/>
                <w:b/>
                <w:sz w:val="20"/>
                <w:szCs w:val="20"/>
                <w:lang w:val="be-BY"/>
              </w:rPr>
            </w:pPr>
            <w:r w:rsidRPr="0010025B">
              <w:rPr>
                <w:rFonts w:ascii="Times New Roman" w:hAnsi="Times New Roman"/>
                <w:b/>
                <w:sz w:val="20"/>
                <w:szCs w:val="20"/>
                <w:lang w:val="be-BY"/>
              </w:rPr>
              <w:t>Дълготрайни материални активи</w:t>
            </w:r>
          </w:p>
        </w:tc>
        <w:tc>
          <w:tcPr>
            <w:tcW w:w="3827" w:type="dxa"/>
            <w:gridSpan w:val="2"/>
            <w:shd w:val="clear" w:color="auto" w:fill="D9D9D9" w:themeFill="background1" w:themeFillShade="D9"/>
          </w:tcPr>
          <w:p w:rsidR="00656642" w:rsidRPr="0010025B" w:rsidRDefault="003F751E" w:rsidP="00345506">
            <w:pPr>
              <w:spacing w:after="0" w:line="240" w:lineRule="auto"/>
              <w:jc w:val="center"/>
              <w:rPr>
                <w:rFonts w:ascii="Times New Roman" w:hAnsi="Times New Roman"/>
                <w:b/>
                <w:sz w:val="20"/>
                <w:szCs w:val="20"/>
                <w:lang w:val="be-BY"/>
              </w:rPr>
            </w:pPr>
            <w:r w:rsidRPr="0010025B">
              <w:rPr>
                <w:rFonts w:ascii="Times New Roman" w:hAnsi="Times New Roman"/>
                <w:b/>
                <w:sz w:val="20"/>
                <w:szCs w:val="20"/>
                <w:lang w:val="be-BY"/>
              </w:rPr>
              <w:t>Използвани амортизационни норми (%)</w:t>
            </w:r>
          </w:p>
        </w:tc>
      </w:tr>
      <w:tr w:rsidR="00656642" w:rsidRPr="0010025B" w:rsidTr="001C3571">
        <w:tc>
          <w:tcPr>
            <w:tcW w:w="6487" w:type="dxa"/>
            <w:vMerge/>
            <w:shd w:val="clear" w:color="auto" w:fill="D9D9D9" w:themeFill="background1" w:themeFillShade="D9"/>
          </w:tcPr>
          <w:p w:rsidR="00656642" w:rsidRPr="0010025B" w:rsidRDefault="00656642" w:rsidP="00345506">
            <w:pPr>
              <w:spacing w:after="0" w:line="240" w:lineRule="auto"/>
              <w:jc w:val="center"/>
              <w:rPr>
                <w:rFonts w:ascii="Times New Roman" w:hAnsi="Times New Roman"/>
                <w:b/>
                <w:sz w:val="20"/>
                <w:szCs w:val="20"/>
                <w:lang w:val="be-BY"/>
              </w:rPr>
            </w:pPr>
          </w:p>
        </w:tc>
        <w:tc>
          <w:tcPr>
            <w:tcW w:w="1985" w:type="dxa"/>
            <w:shd w:val="clear" w:color="auto" w:fill="D9D9D9" w:themeFill="background1" w:themeFillShade="D9"/>
          </w:tcPr>
          <w:p w:rsidR="00656642" w:rsidRPr="0010025B" w:rsidRDefault="002E1A36" w:rsidP="00A77625">
            <w:pPr>
              <w:spacing w:after="0" w:line="240" w:lineRule="auto"/>
              <w:jc w:val="center"/>
              <w:rPr>
                <w:rFonts w:ascii="Times New Roman" w:hAnsi="Times New Roman"/>
                <w:b/>
                <w:sz w:val="20"/>
                <w:szCs w:val="20"/>
                <w:lang w:val="be-BY"/>
              </w:rPr>
            </w:pPr>
            <w:r>
              <w:rPr>
                <w:rFonts w:ascii="Times New Roman" w:hAnsi="Times New Roman"/>
                <w:b/>
                <w:sz w:val="20"/>
                <w:szCs w:val="20"/>
                <w:lang w:val="be-BY"/>
              </w:rPr>
              <w:t>201</w:t>
            </w:r>
            <w:r w:rsidR="00E86BA3">
              <w:rPr>
                <w:rFonts w:ascii="Times New Roman" w:hAnsi="Times New Roman"/>
                <w:b/>
                <w:sz w:val="20"/>
                <w:szCs w:val="20"/>
              </w:rPr>
              <w:t>6</w:t>
            </w:r>
            <w:r w:rsidR="00656642" w:rsidRPr="0010025B">
              <w:rPr>
                <w:rFonts w:ascii="Times New Roman" w:hAnsi="Times New Roman"/>
                <w:b/>
                <w:sz w:val="20"/>
                <w:szCs w:val="20"/>
                <w:lang w:val="be-BY"/>
              </w:rPr>
              <w:t xml:space="preserve"> г.</w:t>
            </w:r>
          </w:p>
        </w:tc>
        <w:tc>
          <w:tcPr>
            <w:tcW w:w="1842" w:type="dxa"/>
            <w:shd w:val="clear" w:color="auto" w:fill="D9D9D9" w:themeFill="background1" w:themeFillShade="D9"/>
          </w:tcPr>
          <w:p w:rsidR="00656642" w:rsidRPr="0010025B" w:rsidRDefault="00A77625" w:rsidP="00345506">
            <w:pPr>
              <w:spacing w:after="0" w:line="240" w:lineRule="auto"/>
              <w:jc w:val="center"/>
              <w:rPr>
                <w:rFonts w:ascii="Times New Roman" w:hAnsi="Times New Roman"/>
                <w:b/>
                <w:sz w:val="20"/>
                <w:szCs w:val="20"/>
                <w:lang w:val="be-BY"/>
              </w:rPr>
            </w:pPr>
            <w:r>
              <w:rPr>
                <w:rFonts w:ascii="Times New Roman" w:hAnsi="Times New Roman"/>
                <w:b/>
                <w:sz w:val="20"/>
                <w:szCs w:val="20"/>
                <w:lang w:val="be-BY"/>
              </w:rPr>
              <w:t>201</w:t>
            </w:r>
            <w:r w:rsidR="00E86BA3">
              <w:rPr>
                <w:rFonts w:ascii="Times New Roman" w:hAnsi="Times New Roman"/>
                <w:b/>
                <w:sz w:val="20"/>
                <w:szCs w:val="20"/>
              </w:rPr>
              <w:t>5</w:t>
            </w:r>
            <w:r w:rsidR="00656642" w:rsidRPr="0010025B">
              <w:rPr>
                <w:rFonts w:ascii="Times New Roman" w:hAnsi="Times New Roman"/>
                <w:b/>
                <w:sz w:val="20"/>
                <w:szCs w:val="20"/>
                <w:lang w:val="be-BY"/>
              </w:rPr>
              <w:t xml:space="preserve"> г.</w:t>
            </w:r>
          </w:p>
        </w:tc>
      </w:tr>
      <w:tr w:rsidR="00F436D2" w:rsidRPr="0010025B" w:rsidTr="001C3571">
        <w:tc>
          <w:tcPr>
            <w:tcW w:w="6487" w:type="dxa"/>
          </w:tcPr>
          <w:p w:rsidR="00F436D2" w:rsidRPr="0010025B" w:rsidRDefault="00F436D2" w:rsidP="00345506">
            <w:pPr>
              <w:spacing w:after="0" w:line="240" w:lineRule="auto"/>
              <w:jc w:val="both"/>
              <w:rPr>
                <w:rFonts w:ascii="Times New Roman" w:hAnsi="Times New Roman"/>
                <w:sz w:val="20"/>
                <w:szCs w:val="20"/>
                <w:lang w:val="be-BY"/>
              </w:rPr>
            </w:pPr>
            <w:r w:rsidRPr="0010025B">
              <w:rPr>
                <w:rFonts w:ascii="Times New Roman" w:hAnsi="Times New Roman"/>
                <w:sz w:val="20"/>
                <w:szCs w:val="20"/>
                <w:lang w:val="be-BY"/>
              </w:rPr>
              <w:t>Сгради</w:t>
            </w:r>
          </w:p>
        </w:tc>
        <w:tc>
          <w:tcPr>
            <w:tcW w:w="1985" w:type="dxa"/>
          </w:tcPr>
          <w:p w:rsidR="00F436D2" w:rsidRPr="0010025B" w:rsidRDefault="00C20D5E" w:rsidP="00250C0C">
            <w:pPr>
              <w:spacing w:after="0" w:line="240" w:lineRule="auto"/>
              <w:jc w:val="center"/>
              <w:rPr>
                <w:rFonts w:ascii="Times New Roman" w:hAnsi="Times New Roman"/>
                <w:sz w:val="20"/>
                <w:szCs w:val="20"/>
                <w:lang w:val="be-BY"/>
              </w:rPr>
            </w:pPr>
            <w:r>
              <w:rPr>
                <w:rFonts w:ascii="Times New Roman" w:hAnsi="Times New Roman"/>
                <w:sz w:val="20"/>
                <w:szCs w:val="20"/>
                <w:lang w:val="be-BY"/>
              </w:rPr>
              <w:t>4</w:t>
            </w:r>
          </w:p>
        </w:tc>
        <w:tc>
          <w:tcPr>
            <w:tcW w:w="1842" w:type="dxa"/>
          </w:tcPr>
          <w:p w:rsidR="00F436D2" w:rsidRPr="0010025B" w:rsidRDefault="00C20D5E" w:rsidP="00250C0C">
            <w:pPr>
              <w:spacing w:after="0" w:line="240" w:lineRule="auto"/>
              <w:jc w:val="center"/>
              <w:rPr>
                <w:rFonts w:ascii="Times New Roman" w:hAnsi="Times New Roman"/>
                <w:sz w:val="20"/>
                <w:szCs w:val="20"/>
                <w:lang w:val="be-BY"/>
              </w:rPr>
            </w:pPr>
            <w:r>
              <w:rPr>
                <w:rFonts w:ascii="Times New Roman" w:hAnsi="Times New Roman"/>
                <w:sz w:val="20"/>
                <w:szCs w:val="20"/>
                <w:lang w:val="be-BY"/>
              </w:rPr>
              <w:t>4</w:t>
            </w:r>
          </w:p>
        </w:tc>
      </w:tr>
      <w:tr w:rsidR="00F436D2" w:rsidRPr="0010025B" w:rsidTr="001C3571">
        <w:tc>
          <w:tcPr>
            <w:tcW w:w="6487" w:type="dxa"/>
          </w:tcPr>
          <w:p w:rsidR="00F436D2" w:rsidRPr="0010025B" w:rsidRDefault="00F436D2" w:rsidP="00345506">
            <w:pPr>
              <w:spacing w:after="0" w:line="240" w:lineRule="auto"/>
              <w:jc w:val="both"/>
              <w:rPr>
                <w:rFonts w:ascii="Times New Roman" w:hAnsi="Times New Roman"/>
                <w:sz w:val="20"/>
                <w:szCs w:val="20"/>
                <w:lang w:val="be-BY"/>
              </w:rPr>
            </w:pPr>
            <w:r w:rsidRPr="0010025B">
              <w:rPr>
                <w:rFonts w:ascii="Times New Roman" w:hAnsi="Times New Roman"/>
                <w:sz w:val="20"/>
                <w:szCs w:val="20"/>
                <w:lang w:val="be-BY"/>
              </w:rPr>
              <w:t>Машини</w:t>
            </w:r>
            <w:r w:rsidR="00D27297" w:rsidRPr="0010025B">
              <w:rPr>
                <w:rFonts w:ascii="Times New Roman" w:hAnsi="Times New Roman"/>
                <w:sz w:val="20"/>
                <w:szCs w:val="20"/>
                <w:lang w:val="be-BY"/>
              </w:rPr>
              <w:t>, производствено оборудване и апаратура</w:t>
            </w:r>
          </w:p>
        </w:tc>
        <w:tc>
          <w:tcPr>
            <w:tcW w:w="1985" w:type="dxa"/>
          </w:tcPr>
          <w:p w:rsidR="00F436D2" w:rsidRPr="0010025B" w:rsidRDefault="00291AE6" w:rsidP="00250C0C">
            <w:pPr>
              <w:spacing w:after="0" w:line="240" w:lineRule="auto"/>
              <w:jc w:val="center"/>
              <w:rPr>
                <w:rFonts w:ascii="Times New Roman" w:hAnsi="Times New Roman"/>
                <w:sz w:val="20"/>
                <w:szCs w:val="20"/>
                <w:lang w:val="be-BY"/>
              </w:rPr>
            </w:pPr>
            <w:r>
              <w:rPr>
                <w:rFonts w:ascii="Times New Roman" w:hAnsi="Times New Roman"/>
                <w:sz w:val="20"/>
                <w:szCs w:val="20"/>
                <w:lang w:val="be-BY"/>
              </w:rPr>
              <w:t>15-30</w:t>
            </w:r>
          </w:p>
        </w:tc>
        <w:tc>
          <w:tcPr>
            <w:tcW w:w="1842" w:type="dxa"/>
          </w:tcPr>
          <w:p w:rsidR="00F436D2" w:rsidRPr="0010025B" w:rsidRDefault="00291AE6" w:rsidP="00250C0C">
            <w:pPr>
              <w:spacing w:after="0" w:line="240" w:lineRule="auto"/>
              <w:jc w:val="center"/>
              <w:rPr>
                <w:rFonts w:ascii="Times New Roman" w:hAnsi="Times New Roman"/>
                <w:sz w:val="20"/>
                <w:szCs w:val="20"/>
                <w:lang w:val="be-BY"/>
              </w:rPr>
            </w:pPr>
            <w:r>
              <w:rPr>
                <w:rFonts w:ascii="Times New Roman" w:hAnsi="Times New Roman"/>
                <w:sz w:val="20"/>
                <w:szCs w:val="20"/>
                <w:lang w:val="be-BY"/>
              </w:rPr>
              <w:t>15-30</w:t>
            </w:r>
          </w:p>
        </w:tc>
      </w:tr>
      <w:tr w:rsidR="00367476" w:rsidRPr="0010025B" w:rsidTr="001C3571">
        <w:tc>
          <w:tcPr>
            <w:tcW w:w="6487" w:type="dxa"/>
          </w:tcPr>
          <w:p w:rsidR="00367476" w:rsidRPr="0010025B" w:rsidRDefault="00367476" w:rsidP="0084087D">
            <w:pPr>
              <w:spacing w:after="0" w:line="240" w:lineRule="auto"/>
              <w:jc w:val="both"/>
              <w:rPr>
                <w:rFonts w:ascii="Times New Roman" w:hAnsi="Times New Roman"/>
                <w:sz w:val="20"/>
                <w:szCs w:val="20"/>
                <w:lang w:val="be-BY"/>
              </w:rPr>
            </w:pPr>
            <w:r>
              <w:rPr>
                <w:rFonts w:ascii="Times New Roman" w:hAnsi="Times New Roman"/>
                <w:sz w:val="20"/>
                <w:szCs w:val="20"/>
                <w:lang w:val="be-BY"/>
              </w:rPr>
              <w:t>Транспортни средства</w:t>
            </w:r>
          </w:p>
        </w:tc>
        <w:tc>
          <w:tcPr>
            <w:tcW w:w="1985" w:type="dxa"/>
          </w:tcPr>
          <w:p w:rsidR="00367476" w:rsidRPr="0010025B" w:rsidRDefault="00291AE6" w:rsidP="00367476">
            <w:pPr>
              <w:spacing w:after="0" w:line="240" w:lineRule="auto"/>
              <w:jc w:val="center"/>
              <w:rPr>
                <w:rFonts w:ascii="Times New Roman" w:hAnsi="Times New Roman"/>
                <w:sz w:val="20"/>
                <w:szCs w:val="20"/>
                <w:lang w:val="be-BY"/>
              </w:rPr>
            </w:pPr>
            <w:r>
              <w:rPr>
                <w:rFonts w:ascii="Times New Roman" w:hAnsi="Times New Roman"/>
                <w:sz w:val="20"/>
                <w:szCs w:val="20"/>
                <w:lang w:val="be-BY"/>
              </w:rPr>
              <w:t>25</w:t>
            </w:r>
          </w:p>
        </w:tc>
        <w:tc>
          <w:tcPr>
            <w:tcW w:w="1842" w:type="dxa"/>
          </w:tcPr>
          <w:p w:rsidR="00367476" w:rsidRPr="0010025B" w:rsidRDefault="00291AE6" w:rsidP="00250C0C">
            <w:pPr>
              <w:spacing w:after="0" w:line="240" w:lineRule="auto"/>
              <w:jc w:val="center"/>
              <w:rPr>
                <w:rFonts w:ascii="Times New Roman" w:hAnsi="Times New Roman"/>
                <w:sz w:val="20"/>
                <w:szCs w:val="20"/>
                <w:lang w:val="be-BY"/>
              </w:rPr>
            </w:pPr>
            <w:r>
              <w:rPr>
                <w:rFonts w:ascii="Times New Roman" w:hAnsi="Times New Roman"/>
                <w:sz w:val="20"/>
                <w:szCs w:val="20"/>
                <w:lang w:val="be-BY"/>
              </w:rPr>
              <w:t>25</w:t>
            </w:r>
          </w:p>
        </w:tc>
      </w:tr>
      <w:tr w:rsidR="00265983" w:rsidRPr="0010025B" w:rsidTr="001C3571">
        <w:tc>
          <w:tcPr>
            <w:tcW w:w="6487" w:type="dxa"/>
          </w:tcPr>
          <w:p w:rsidR="00265983" w:rsidRPr="0010025B" w:rsidRDefault="00265983" w:rsidP="00345506">
            <w:pPr>
              <w:spacing w:after="0" w:line="240" w:lineRule="auto"/>
              <w:jc w:val="both"/>
              <w:rPr>
                <w:rFonts w:ascii="Times New Roman" w:hAnsi="Times New Roman"/>
                <w:sz w:val="20"/>
                <w:szCs w:val="20"/>
                <w:lang w:val="be-BY"/>
              </w:rPr>
            </w:pPr>
            <w:r w:rsidRPr="0010025B">
              <w:rPr>
                <w:rFonts w:ascii="Times New Roman" w:hAnsi="Times New Roman"/>
                <w:sz w:val="20"/>
                <w:szCs w:val="20"/>
                <w:lang w:val="be-BY"/>
              </w:rPr>
              <w:t>Стопански инвентар</w:t>
            </w:r>
          </w:p>
        </w:tc>
        <w:tc>
          <w:tcPr>
            <w:tcW w:w="1985" w:type="dxa"/>
          </w:tcPr>
          <w:p w:rsidR="00265983" w:rsidRPr="0010025B" w:rsidRDefault="00291AE6" w:rsidP="00250C0C">
            <w:pPr>
              <w:spacing w:after="0" w:line="240" w:lineRule="auto"/>
              <w:jc w:val="center"/>
              <w:rPr>
                <w:rFonts w:ascii="Times New Roman" w:hAnsi="Times New Roman"/>
                <w:sz w:val="20"/>
                <w:szCs w:val="20"/>
                <w:lang w:val="be-BY"/>
              </w:rPr>
            </w:pPr>
            <w:r>
              <w:rPr>
                <w:rFonts w:ascii="Times New Roman" w:hAnsi="Times New Roman"/>
                <w:sz w:val="20"/>
                <w:szCs w:val="20"/>
                <w:lang w:val="be-BY"/>
              </w:rPr>
              <w:t>14-30</w:t>
            </w:r>
          </w:p>
        </w:tc>
        <w:tc>
          <w:tcPr>
            <w:tcW w:w="1842" w:type="dxa"/>
          </w:tcPr>
          <w:p w:rsidR="00265983" w:rsidRPr="0010025B" w:rsidRDefault="00291AE6" w:rsidP="00291AE6">
            <w:pPr>
              <w:spacing w:after="0" w:line="240" w:lineRule="auto"/>
              <w:jc w:val="center"/>
              <w:rPr>
                <w:rFonts w:ascii="Times New Roman" w:hAnsi="Times New Roman"/>
                <w:sz w:val="20"/>
                <w:szCs w:val="20"/>
                <w:lang w:val="be-BY"/>
              </w:rPr>
            </w:pPr>
            <w:r>
              <w:rPr>
                <w:rFonts w:ascii="Times New Roman" w:hAnsi="Times New Roman"/>
                <w:sz w:val="20"/>
                <w:szCs w:val="20"/>
                <w:lang w:val="be-BY"/>
              </w:rPr>
              <w:t>14-30</w:t>
            </w:r>
          </w:p>
        </w:tc>
      </w:tr>
    </w:tbl>
    <w:p w:rsidR="00656642" w:rsidRDefault="00250C0C" w:rsidP="00123B96">
      <w:pPr>
        <w:spacing w:after="0" w:line="240" w:lineRule="auto"/>
        <w:ind w:firstLine="567"/>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250C0C" w:rsidRPr="00250C0C" w:rsidRDefault="00250C0C" w:rsidP="00123B96">
      <w:pPr>
        <w:spacing w:after="0" w:line="240" w:lineRule="auto"/>
        <w:ind w:firstLine="567"/>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245D4F" w:rsidRDefault="00E86BA3" w:rsidP="00123B96">
      <w:pPr>
        <w:spacing w:after="0" w:line="240" w:lineRule="auto"/>
        <w:ind w:firstLine="567"/>
        <w:jc w:val="both"/>
        <w:rPr>
          <w:rFonts w:ascii="Times New Roman" w:hAnsi="Times New Roman"/>
          <w:sz w:val="20"/>
          <w:szCs w:val="20"/>
          <w:lang w:val="en-US"/>
        </w:rPr>
      </w:pPr>
      <w:r w:rsidRPr="00D526CD">
        <w:rPr>
          <w:rFonts w:ascii="Times New Roman" w:hAnsi="Times New Roman"/>
          <w:lang w:val="be-BY"/>
        </w:rPr>
        <w:t>Отчетна стойност на напълно амортизирани</w:t>
      </w:r>
      <w:r>
        <w:rPr>
          <w:rFonts w:ascii="Times New Roman" w:hAnsi="Times New Roman"/>
          <w:lang w:val="be-BY"/>
        </w:rPr>
        <w:t xml:space="preserve"> дълготрайни материални активи:</w:t>
      </w:r>
    </w:p>
    <w:tbl>
      <w:tblPr>
        <w:tblW w:w="10206" w:type="dxa"/>
        <w:tblInd w:w="108" w:type="dxa"/>
        <w:tblLook w:val="04A0" w:firstRow="1" w:lastRow="0" w:firstColumn="1" w:lastColumn="0" w:noHBand="0" w:noVBand="1"/>
      </w:tblPr>
      <w:tblGrid>
        <w:gridCol w:w="6379"/>
        <w:gridCol w:w="1985"/>
        <w:gridCol w:w="1842"/>
      </w:tblGrid>
      <w:tr w:rsidR="00857111" w:rsidRPr="00D13B29" w:rsidTr="00BD123A">
        <w:tc>
          <w:tcPr>
            <w:tcW w:w="6379" w:type="dxa"/>
            <w:vMerge w:val="restart"/>
            <w:shd w:val="clear" w:color="auto" w:fill="D9D9D9" w:themeFill="background1" w:themeFillShade="D9"/>
          </w:tcPr>
          <w:p w:rsidR="00E20A88" w:rsidRPr="00D13B29" w:rsidRDefault="00BA18B2" w:rsidP="00D13B29">
            <w:pPr>
              <w:spacing w:after="0" w:line="240" w:lineRule="auto"/>
              <w:jc w:val="center"/>
              <w:rPr>
                <w:rFonts w:ascii="Times New Roman" w:hAnsi="Times New Roman"/>
                <w:b/>
                <w:sz w:val="20"/>
                <w:szCs w:val="20"/>
                <w:lang w:val="be-BY"/>
              </w:rPr>
            </w:pPr>
            <w:r w:rsidRPr="00D13B29">
              <w:rPr>
                <w:rFonts w:ascii="Times New Roman" w:hAnsi="Times New Roman"/>
                <w:b/>
                <w:sz w:val="20"/>
                <w:szCs w:val="20"/>
                <w:lang w:val="be-BY"/>
              </w:rPr>
              <w:t>Напълно амортизирани дълготрайни материални активи по групи</w:t>
            </w:r>
          </w:p>
        </w:tc>
        <w:tc>
          <w:tcPr>
            <w:tcW w:w="3827" w:type="dxa"/>
            <w:gridSpan w:val="2"/>
            <w:shd w:val="clear" w:color="auto" w:fill="D9D9D9" w:themeFill="background1" w:themeFillShade="D9"/>
          </w:tcPr>
          <w:p w:rsidR="00E20A88" w:rsidRPr="00D13B29" w:rsidRDefault="00E20A88" w:rsidP="00D443A8">
            <w:pPr>
              <w:spacing w:after="0" w:line="240" w:lineRule="auto"/>
              <w:jc w:val="center"/>
              <w:rPr>
                <w:rFonts w:ascii="Times New Roman" w:hAnsi="Times New Roman"/>
                <w:b/>
                <w:sz w:val="20"/>
                <w:szCs w:val="20"/>
                <w:lang w:val="be-BY"/>
              </w:rPr>
            </w:pPr>
            <w:r w:rsidRPr="00D13B29">
              <w:rPr>
                <w:rFonts w:ascii="Times New Roman" w:hAnsi="Times New Roman"/>
                <w:b/>
                <w:sz w:val="20"/>
                <w:szCs w:val="20"/>
                <w:lang w:val="be-BY"/>
              </w:rPr>
              <w:t>Отчетна стойност (хил.лв.)</w:t>
            </w:r>
          </w:p>
        </w:tc>
      </w:tr>
      <w:tr w:rsidR="00857111" w:rsidRPr="00D13B29" w:rsidTr="00BD123A">
        <w:tc>
          <w:tcPr>
            <w:tcW w:w="6379" w:type="dxa"/>
            <w:vMerge/>
            <w:shd w:val="clear" w:color="auto" w:fill="D9D9D9" w:themeFill="background1" w:themeFillShade="D9"/>
          </w:tcPr>
          <w:p w:rsidR="00E20A88" w:rsidRPr="00D13B29" w:rsidRDefault="00E20A88" w:rsidP="00D443A8">
            <w:pPr>
              <w:spacing w:after="0" w:line="240" w:lineRule="auto"/>
              <w:jc w:val="center"/>
              <w:rPr>
                <w:rFonts w:ascii="Times New Roman" w:hAnsi="Times New Roman"/>
                <w:b/>
                <w:sz w:val="20"/>
                <w:szCs w:val="20"/>
                <w:lang w:val="be-BY"/>
              </w:rPr>
            </w:pPr>
          </w:p>
        </w:tc>
        <w:tc>
          <w:tcPr>
            <w:tcW w:w="1985" w:type="dxa"/>
            <w:shd w:val="clear" w:color="auto" w:fill="D9D9D9" w:themeFill="background1" w:themeFillShade="D9"/>
          </w:tcPr>
          <w:p w:rsidR="00E20A88" w:rsidRPr="00D13B29" w:rsidRDefault="00A77625" w:rsidP="00853D6D">
            <w:pPr>
              <w:spacing w:after="0" w:line="240" w:lineRule="auto"/>
              <w:jc w:val="center"/>
              <w:rPr>
                <w:rFonts w:ascii="Times New Roman" w:hAnsi="Times New Roman"/>
                <w:b/>
                <w:sz w:val="20"/>
                <w:szCs w:val="20"/>
                <w:lang w:val="be-BY"/>
              </w:rPr>
            </w:pPr>
            <w:r w:rsidRPr="00D13B29">
              <w:rPr>
                <w:rFonts w:ascii="Times New Roman" w:hAnsi="Times New Roman"/>
                <w:b/>
                <w:sz w:val="20"/>
                <w:szCs w:val="20"/>
                <w:lang w:val="be-BY"/>
              </w:rPr>
              <w:t>201</w:t>
            </w:r>
            <w:r w:rsidR="00E86BA3">
              <w:rPr>
                <w:rFonts w:ascii="Times New Roman" w:hAnsi="Times New Roman"/>
                <w:b/>
                <w:sz w:val="20"/>
                <w:szCs w:val="20"/>
              </w:rPr>
              <w:t>6</w:t>
            </w:r>
            <w:r w:rsidR="00E20A88" w:rsidRPr="00D13B29">
              <w:rPr>
                <w:rFonts w:ascii="Times New Roman" w:hAnsi="Times New Roman"/>
                <w:b/>
                <w:sz w:val="20"/>
                <w:szCs w:val="20"/>
                <w:lang w:val="be-BY"/>
              </w:rPr>
              <w:t xml:space="preserve"> г.</w:t>
            </w:r>
          </w:p>
        </w:tc>
        <w:tc>
          <w:tcPr>
            <w:tcW w:w="1842" w:type="dxa"/>
            <w:shd w:val="clear" w:color="auto" w:fill="D9D9D9" w:themeFill="background1" w:themeFillShade="D9"/>
          </w:tcPr>
          <w:p w:rsidR="00E20A88" w:rsidRPr="00D13B29" w:rsidRDefault="00A77625" w:rsidP="00E86BA3">
            <w:pPr>
              <w:spacing w:after="0" w:line="240" w:lineRule="auto"/>
              <w:jc w:val="center"/>
              <w:rPr>
                <w:rFonts w:ascii="Times New Roman" w:hAnsi="Times New Roman"/>
                <w:b/>
                <w:sz w:val="20"/>
                <w:szCs w:val="20"/>
                <w:lang w:val="be-BY"/>
              </w:rPr>
            </w:pPr>
            <w:r w:rsidRPr="00D13B29">
              <w:rPr>
                <w:rFonts w:ascii="Times New Roman" w:hAnsi="Times New Roman"/>
                <w:b/>
                <w:sz w:val="20"/>
                <w:szCs w:val="20"/>
                <w:lang w:val="be-BY"/>
              </w:rPr>
              <w:t>201</w:t>
            </w:r>
            <w:r w:rsidR="00E86BA3">
              <w:rPr>
                <w:rFonts w:ascii="Times New Roman" w:hAnsi="Times New Roman"/>
                <w:b/>
                <w:sz w:val="20"/>
                <w:szCs w:val="20"/>
                <w:lang w:val="be-BY"/>
              </w:rPr>
              <w:t>5</w:t>
            </w:r>
            <w:r w:rsidR="00E20A88" w:rsidRPr="00D13B29">
              <w:rPr>
                <w:rFonts w:ascii="Times New Roman" w:hAnsi="Times New Roman"/>
                <w:b/>
                <w:sz w:val="20"/>
                <w:szCs w:val="20"/>
                <w:lang w:val="be-BY"/>
              </w:rPr>
              <w:t xml:space="preserve"> г.</w:t>
            </w:r>
          </w:p>
        </w:tc>
      </w:tr>
      <w:tr w:rsidR="00E86BA3" w:rsidRPr="00D13B29" w:rsidTr="00BD123A">
        <w:tc>
          <w:tcPr>
            <w:tcW w:w="6379" w:type="dxa"/>
          </w:tcPr>
          <w:p w:rsidR="00E86BA3" w:rsidRPr="0010025B" w:rsidRDefault="00E86BA3" w:rsidP="00E86BA3">
            <w:pPr>
              <w:spacing w:after="0" w:line="240" w:lineRule="auto"/>
              <w:jc w:val="both"/>
              <w:rPr>
                <w:rFonts w:ascii="Times New Roman" w:hAnsi="Times New Roman"/>
                <w:sz w:val="20"/>
                <w:szCs w:val="20"/>
                <w:lang w:val="be-BY"/>
              </w:rPr>
            </w:pPr>
            <w:r w:rsidRPr="0010025B">
              <w:rPr>
                <w:rFonts w:ascii="Times New Roman" w:hAnsi="Times New Roman"/>
                <w:sz w:val="20"/>
                <w:szCs w:val="20"/>
                <w:lang w:val="be-BY"/>
              </w:rPr>
              <w:t>Машини, производствено оборудване и апаратура</w:t>
            </w:r>
          </w:p>
        </w:tc>
        <w:tc>
          <w:tcPr>
            <w:tcW w:w="1985" w:type="dxa"/>
          </w:tcPr>
          <w:p w:rsidR="00E86BA3" w:rsidRPr="000362B1" w:rsidRDefault="004E68BF" w:rsidP="00291AE6">
            <w:pPr>
              <w:spacing w:after="0" w:line="240" w:lineRule="auto"/>
              <w:rPr>
                <w:rFonts w:ascii="Times New Roman" w:hAnsi="Times New Roman"/>
                <w:sz w:val="20"/>
                <w:szCs w:val="20"/>
                <w:lang w:val="be-BY"/>
              </w:rPr>
            </w:pPr>
            <w:r>
              <w:rPr>
                <w:rFonts w:ascii="Times New Roman" w:hAnsi="Times New Roman"/>
                <w:sz w:val="20"/>
                <w:szCs w:val="20"/>
                <w:lang w:val="be-BY"/>
              </w:rPr>
              <w:t xml:space="preserve">              </w:t>
            </w:r>
            <w:r w:rsidR="00291AE6" w:rsidRPr="000362B1">
              <w:rPr>
                <w:rFonts w:ascii="Times New Roman" w:hAnsi="Times New Roman"/>
                <w:sz w:val="20"/>
                <w:szCs w:val="20"/>
                <w:lang w:val="be-BY"/>
              </w:rPr>
              <w:t>1407</w:t>
            </w:r>
          </w:p>
        </w:tc>
        <w:tc>
          <w:tcPr>
            <w:tcW w:w="1842" w:type="dxa"/>
          </w:tcPr>
          <w:p w:rsidR="00E86BA3" w:rsidRPr="0010025B" w:rsidRDefault="004E68BF" w:rsidP="000362B1">
            <w:pPr>
              <w:spacing w:after="0" w:line="240" w:lineRule="auto"/>
              <w:rPr>
                <w:rFonts w:ascii="Times New Roman" w:hAnsi="Times New Roman"/>
                <w:sz w:val="20"/>
                <w:szCs w:val="20"/>
                <w:lang w:val="be-BY"/>
              </w:rPr>
            </w:pPr>
            <w:r>
              <w:rPr>
                <w:rFonts w:ascii="Times New Roman" w:hAnsi="Times New Roman"/>
                <w:sz w:val="20"/>
                <w:szCs w:val="20"/>
                <w:lang w:val="be-BY"/>
              </w:rPr>
              <w:t xml:space="preserve">           1</w:t>
            </w:r>
            <w:r w:rsidR="000362B1">
              <w:rPr>
                <w:rFonts w:ascii="Times New Roman" w:hAnsi="Times New Roman"/>
                <w:sz w:val="20"/>
                <w:szCs w:val="20"/>
                <w:lang w:val="be-BY"/>
              </w:rPr>
              <w:t>672</w:t>
            </w:r>
          </w:p>
        </w:tc>
      </w:tr>
      <w:tr w:rsidR="00E86BA3" w:rsidRPr="00D13B29" w:rsidTr="00BD123A">
        <w:tc>
          <w:tcPr>
            <w:tcW w:w="6379" w:type="dxa"/>
          </w:tcPr>
          <w:p w:rsidR="00E86BA3" w:rsidRPr="0010025B" w:rsidRDefault="00E86BA3" w:rsidP="00E86BA3">
            <w:pPr>
              <w:spacing w:after="0" w:line="240" w:lineRule="auto"/>
              <w:jc w:val="both"/>
              <w:rPr>
                <w:rFonts w:ascii="Times New Roman" w:hAnsi="Times New Roman"/>
                <w:sz w:val="20"/>
                <w:szCs w:val="20"/>
                <w:lang w:val="be-BY"/>
              </w:rPr>
            </w:pPr>
            <w:r>
              <w:rPr>
                <w:rFonts w:ascii="Times New Roman" w:hAnsi="Times New Roman"/>
                <w:sz w:val="20"/>
                <w:szCs w:val="20"/>
                <w:lang w:val="be-BY"/>
              </w:rPr>
              <w:t>Транспортни средства</w:t>
            </w:r>
          </w:p>
        </w:tc>
        <w:tc>
          <w:tcPr>
            <w:tcW w:w="1985" w:type="dxa"/>
          </w:tcPr>
          <w:p w:rsidR="00E86BA3" w:rsidRPr="0010025B" w:rsidRDefault="004E68BF" w:rsidP="00E86BA3">
            <w:pPr>
              <w:spacing w:after="0" w:line="240" w:lineRule="auto"/>
              <w:jc w:val="center"/>
              <w:rPr>
                <w:rFonts w:ascii="Times New Roman" w:hAnsi="Times New Roman"/>
                <w:sz w:val="20"/>
                <w:szCs w:val="20"/>
                <w:lang w:val="be-BY"/>
              </w:rPr>
            </w:pPr>
            <w:r>
              <w:rPr>
                <w:rFonts w:ascii="Times New Roman" w:hAnsi="Times New Roman"/>
                <w:sz w:val="20"/>
                <w:szCs w:val="20"/>
                <w:lang w:val="be-BY"/>
              </w:rPr>
              <w:t>13</w:t>
            </w:r>
          </w:p>
        </w:tc>
        <w:tc>
          <w:tcPr>
            <w:tcW w:w="1842" w:type="dxa"/>
          </w:tcPr>
          <w:p w:rsidR="00E86BA3" w:rsidRPr="0010025B" w:rsidRDefault="004E68BF" w:rsidP="004E68BF">
            <w:pPr>
              <w:spacing w:after="0" w:line="240" w:lineRule="auto"/>
              <w:jc w:val="center"/>
              <w:rPr>
                <w:rFonts w:ascii="Times New Roman" w:hAnsi="Times New Roman"/>
                <w:sz w:val="20"/>
                <w:szCs w:val="20"/>
                <w:lang w:val="be-BY"/>
              </w:rPr>
            </w:pPr>
            <w:r>
              <w:rPr>
                <w:rFonts w:ascii="Times New Roman" w:hAnsi="Times New Roman"/>
                <w:sz w:val="20"/>
                <w:szCs w:val="20"/>
                <w:lang w:val="be-BY"/>
              </w:rPr>
              <w:t>17</w:t>
            </w:r>
          </w:p>
        </w:tc>
      </w:tr>
      <w:tr w:rsidR="00E86BA3" w:rsidRPr="00D13B29" w:rsidTr="00BD123A">
        <w:tc>
          <w:tcPr>
            <w:tcW w:w="6379" w:type="dxa"/>
          </w:tcPr>
          <w:p w:rsidR="00E86BA3" w:rsidRPr="0010025B" w:rsidRDefault="000362B1" w:rsidP="00E86BA3">
            <w:pPr>
              <w:spacing w:after="0" w:line="240" w:lineRule="auto"/>
              <w:jc w:val="both"/>
              <w:rPr>
                <w:rFonts w:ascii="Times New Roman" w:hAnsi="Times New Roman"/>
                <w:sz w:val="20"/>
                <w:szCs w:val="20"/>
                <w:lang w:val="be-BY"/>
              </w:rPr>
            </w:pPr>
            <w:r>
              <w:rPr>
                <w:rFonts w:ascii="Times New Roman" w:hAnsi="Times New Roman"/>
                <w:sz w:val="20"/>
                <w:szCs w:val="20"/>
                <w:lang w:val="be-BY"/>
              </w:rPr>
              <w:t>Стопански инвентар</w:t>
            </w:r>
          </w:p>
        </w:tc>
        <w:tc>
          <w:tcPr>
            <w:tcW w:w="1985" w:type="dxa"/>
          </w:tcPr>
          <w:p w:rsidR="00E86BA3" w:rsidRPr="0010025B" w:rsidRDefault="00C9466E" w:rsidP="00C80153">
            <w:pPr>
              <w:spacing w:after="0" w:line="240" w:lineRule="auto"/>
              <w:jc w:val="center"/>
              <w:rPr>
                <w:rFonts w:ascii="Times New Roman" w:hAnsi="Times New Roman"/>
                <w:sz w:val="20"/>
                <w:szCs w:val="20"/>
                <w:lang w:val="be-BY"/>
              </w:rPr>
            </w:pPr>
            <w:r>
              <w:rPr>
                <w:rFonts w:ascii="Times New Roman" w:hAnsi="Times New Roman"/>
                <w:sz w:val="20"/>
                <w:szCs w:val="20"/>
                <w:lang w:val="be-BY"/>
              </w:rPr>
              <w:t>2</w:t>
            </w:r>
            <w:r w:rsidR="000362B1">
              <w:rPr>
                <w:rFonts w:ascii="Times New Roman" w:hAnsi="Times New Roman"/>
                <w:sz w:val="20"/>
                <w:szCs w:val="20"/>
                <w:lang w:val="be-BY"/>
              </w:rPr>
              <w:t>9</w:t>
            </w:r>
          </w:p>
        </w:tc>
        <w:tc>
          <w:tcPr>
            <w:tcW w:w="1842" w:type="dxa"/>
          </w:tcPr>
          <w:p w:rsidR="00E86BA3" w:rsidRPr="00C9466E" w:rsidRDefault="000362B1" w:rsidP="00C80153">
            <w:pPr>
              <w:spacing w:after="0" w:line="240" w:lineRule="auto"/>
              <w:jc w:val="center"/>
              <w:rPr>
                <w:rFonts w:ascii="Times New Roman" w:hAnsi="Times New Roman"/>
                <w:sz w:val="20"/>
                <w:szCs w:val="20"/>
              </w:rPr>
            </w:pPr>
            <w:r>
              <w:rPr>
                <w:rFonts w:ascii="Times New Roman" w:hAnsi="Times New Roman"/>
                <w:sz w:val="20"/>
                <w:szCs w:val="20"/>
              </w:rPr>
              <w:t>31</w:t>
            </w:r>
          </w:p>
        </w:tc>
      </w:tr>
      <w:tr w:rsidR="00E86BA3" w:rsidRPr="00D13B29" w:rsidTr="00BD123A">
        <w:tc>
          <w:tcPr>
            <w:tcW w:w="6379" w:type="dxa"/>
          </w:tcPr>
          <w:p w:rsidR="00E86BA3" w:rsidRPr="00D13B29" w:rsidRDefault="00E86BA3" w:rsidP="00E86BA3">
            <w:pPr>
              <w:spacing w:after="0" w:line="240" w:lineRule="auto"/>
              <w:jc w:val="both"/>
              <w:rPr>
                <w:rFonts w:ascii="Times New Roman" w:hAnsi="Times New Roman"/>
                <w:b/>
                <w:i/>
                <w:sz w:val="20"/>
                <w:szCs w:val="20"/>
                <w:lang w:val="be-BY"/>
              </w:rPr>
            </w:pPr>
          </w:p>
        </w:tc>
        <w:tc>
          <w:tcPr>
            <w:tcW w:w="1985" w:type="dxa"/>
            <w:tcBorders>
              <w:top w:val="single" w:sz="4" w:space="0" w:color="auto"/>
              <w:bottom w:val="single" w:sz="4" w:space="0" w:color="auto"/>
            </w:tcBorders>
          </w:tcPr>
          <w:p w:rsidR="00E86BA3" w:rsidRPr="00291AE6" w:rsidRDefault="000362B1" w:rsidP="00C80153">
            <w:pPr>
              <w:spacing w:after="0" w:line="240" w:lineRule="auto"/>
              <w:jc w:val="center"/>
              <w:rPr>
                <w:rFonts w:ascii="Times New Roman" w:hAnsi="Times New Roman"/>
                <w:b/>
                <w:sz w:val="20"/>
                <w:szCs w:val="20"/>
              </w:rPr>
            </w:pPr>
            <w:r>
              <w:rPr>
                <w:rFonts w:ascii="Times New Roman" w:hAnsi="Times New Roman"/>
                <w:b/>
                <w:sz w:val="20"/>
                <w:szCs w:val="20"/>
              </w:rPr>
              <w:t>1449</w:t>
            </w:r>
          </w:p>
        </w:tc>
        <w:tc>
          <w:tcPr>
            <w:tcW w:w="1842" w:type="dxa"/>
            <w:tcBorders>
              <w:top w:val="single" w:sz="4" w:space="0" w:color="auto"/>
              <w:bottom w:val="single" w:sz="4" w:space="0" w:color="auto"/>
            </w:tcBorders>
          </w:tcPr>
          <w:p w:rsidR="00E86BA3" w:rsidRPr="00291AE6" w:rsidRDefault="00C80153" w:rsidP="000362B1">
            <w:pPr>
              <w:spacing w:after="0" w:line="240" w:lineRule="auto"/>
              <w:jc w:val="center"/>
              <w:rPr>
                <w:rFonts w:ascii="Times New Roman" w:hAnsi="Times New Roman"/>
                <w:b/>
                <w:sz w:val="20"/>
                <w:szCs w:val="20"/>
              </w:rPr>
            </w:pPr>
            <w:r w:rsidRPr="00291AE6">
              <w:rPr>
                <w:rFonts w:ascii="Times New Roman" w:hAnsi="Times New Roman"/>
                <w:b/>
                <w:sz w:val="20"/>
                <w:szCs w:val="20"/>
              </w:rPr>
              <w:t>1</w:t>
            </w:r>
            <w:r w:rsidR="000362B1">
              <w:rPr>
                <w:rFonts w:ascii="Times New Roman" w:hAnsi="Times New Roman"/>
                <w:b/>
                <w:sz w:val="20"/>
                <w:szCs w:val="20"/>
              </w:rPr>
              <w:t>720</w:t>
            </w:r>
          </w:p>
        </w:tc>
      </w:tr>
    </w:tbl>
    <w:p w:rsidR="000C013D" w:rsidRDefault="000C013D" w:rsidP="00AD6CA0">
      <w:pPr>
        <w:spacing w:after="0" w:line="240" w:lineRule="auto"/>
        <w:ind w:firstLine="567"/>
        <w:jc w:val="both"/>
        <w:rPr>
          <w:rFonts w:ascii="Times New Roman" w:hAnsi="Times New Roman"/>
          <w:b/>
          <w:sz w:val="20"/>
          <w:szCs w:val="20"/>
          <w:lang w:val="be-BY"/>
        </w:rPr>
      </w:pPr>
    </w:p>
    <w:p w:rsidR="000362B1" w:rsidRPr="00D526CD" w:rsidRDefault="00E86BA3" w:rsidP="000362B1">
      <w:pPr>
        <w:spacing w:after="0" w:line="240" w:lineRule="auto"/>
        <w:ind w:firstLine="567"/>
        <w:rPr>
          <w:rFonts w:ascii="Times New Roman" w:hAnsi="Times New Roman"/>
          <w:lang w:val="be-BY"/>
        </w:rPr>
      </w:pPr>
      <w:r w:rsidRPr="00D526CD">
        <w:rPr>
          <w:rFonts w:ascii="Times New Roman" w:hAnsi="Times New Roman"/>
          <w:lang w:val="be-BY"/>
        </w:rPr>
        <w:t>Балансова стойност на временно извадените от употреба дълготрайни материални активи:</w:t>
      </w:r>
      <w:r w:rsidR="000362B1" w:rsidRPr="000362B1">
        <w:rPr>
          <w:rFonts w:ascii="Times New Roman" w:hAnsi="Times New Roman"/>
          <w:lang w:val="be-BY"/>
        </w:rPr>
        <w:t xml:space="preserve"> </w:t>
      </w:r>
      <w:r w:rsidR="000362B1">
        <w:rPr>
          <w:rFonts w:ascii="Times New Roman" w:hAnsi="Times New Roman"/>
          <w:lang w:val="be-BY"/>
        </w:rPr>
        <w:t>не са налице временно извадени от употреба дълготрайни материални активи.</w:t>
      </w:r>
    </w:p>
    <w:p w:rsidR="001524E2" w:rsidRDefault="00E86BA3" w:rsidP="001524E2">
      <w:pPr>
        <w:pStyle w:val="ListParagraph"/>
        <w:spacing w:before="120" w:after="120" w:line="288" w:lineRule="auto"/>
        <w:ind w:left="0" w:firstLine="567"/>
        <w:jc w:val="both"/>
        <w:rPr>
          <w:rFonts w:ascii="Times New Roman" w:hAnsi="Times New Roman"/>
          <w:lang w:val="be-BY"/>
        </w:rPr>
      </w:pPr>
      <w:r w:rsidRPr="00D526CD">
        <w:rPr>
          <w:rFonts w:ascii="Times New Roman" w:hAnsi="Times New Roman"/>
          <w:lang w:val="be-BY"/>
        </w:rPr>
        <w:t>Ползвани в дейността чужди дълготрайни материални активи:</w:t>
      </w:r>
      <w:r w:rsidR="001524E2" w:rsidRPr="002C7E6B">
        <w:rPr>
          <w:rFonts w:ascii="Times New Roman" w:hAnsi="Times New Roman"/>
          <w:lang w:val="be-BY"/>
        </w:rPr>
        <w:t xml:space="preserve"> На 29.12.2016 год. е сключен договор за отговорно пазене и съхранение на апаратура ( 1 брой рентгенов преносим апарат  и 1 брой мобилен ултразвуков апарат) с Министерство на здравеопазването, закупена в изпълнение на договор №РД – 11- 332 от 04.10.2016 год. по предварително дефиниран проект №4“Подобрено качество на пренаталната диагностика и неонаталните грижи“, финансиран по Програма БГ 07 „Инициатива за общественото здраве“.</w:t>
      </w:r>
    </w:p>
    <w:p w:rsidR="00E86BA3" w:rsidRPr="00D526CD" w:rsidRDefault="00E86BA3" w:rsidP="00E86BA3">
      <w:pPr>
        <w:spacing w:after="0" w:line="240" w:lineRule="auto"/>
        <w:ind w:firstLine="567"/>
        <w:rPr>
          <w:rFonts w:ascii="Times New Roman" w:hAnsi="Times New Roman"/>
          <w:lang w:val="be-BY"/>
        </w:rPr>
      </w:pPr>
      <w:r>
        <w:rPr>
          <w:rFonts w:ascii="Times New Roman" w:hAnsi="Times New Roman"/>
          <w:lang w:val="be-BY"/>
        </w:rPr>
        <w:t xml:space="preserve">Поети ангажименти за придобиване на </w:t>
      </w:r>
      <w:r w:rsidRPr="00D526CD">
        <w:rPr>
          <w:rFonts w:ascii="Times New Roman" w:hAnsi="Times New Roman"/>
          <w:lang w:val="be-BY"/>
        </w:rPr>
        <w:t>дълготрайни материални активи:</w:t>
      </w:r>
    </w:p>
    <w:tbl>
      <w:tblPr>
        <w:tblW w:w="10314" w:type="dxa"/>
        <w:tblLook w:val="04A0" w:firstRow="1" w:lastRow="0" w:firstColumn="1" w:lastColumn="0" w:noHBand="0" w:noVBand="1"/>
      </w:tblPr>
      <w:tblGrid>
        <w:gridCol w:w="6487"/>
        <w:gridCol w:w="1985"/>
        <w:gridCol w:w="1842"/>
      </w:tblGrid>
      <w:tr w:rsidR="00E86BA3" w:rsidRPr="0010025B" w:rsidTr="001C39C2">
        <w:tc>
          <w:tcPr>
            <w:tcW w:w="6487" w:type="dxa"/>
            <w:vMerge w:val="restart"/>
            <w:shd w:val="clear" w:color="auto" w:fill="D9D9D9" w:themeFill="background1" w:themeFillShade="D9"/>
            <w:vAlign w:val="center"/>
          </w:tcPr>
          <w:p w:rsidR="00E86BA3" w:rsidRPr="0010025B" w:rsidRDefault="00E86BA3" w:rsidP="001C39C2">
            <w:pPr>
              <w:spacing w:after="0" w:line="240" w:lineRule="auto"/>
              <w:jc w:val="center"/>
              <w:rPr>
                <w:rFonts w:ascii="Times New Roman" w:hAnsi="Times New Roman"/>
                <w:b/>
                <w:sz w:val="20"/>
                <w:szCs w:val="20"/>
                <w:lang w:val="be-BY"/>
              </w:rPr>
            </w:pPr>
            <w:r w:rsidRPr="0010025B">
              <w:rPr>
                <w:rFonts w:ascii="Times New Roman" w:hAnsi="Times New Roman"/>
                <w:b/>
                <w:sz w:val="20"/>
                <w:szCs w:val="20"/>
                <w:lang w:val="be-BY"/>
              </w:rPr>
              <w:t>Дълготрайни материални активи</w:t>
            </w:r>
          </w:p>
        </w:tc>
        <w:tc>
          <w:tcPr>
            <w:tcW w:w="3827" w:type="dxa"/>
            <w:gridSpan w:val="2"/>
            <w:shd w:val="clear" w:color="auto" w:fill="D9D9D9" w:themeFill="background1" w:themeFillShade="D9"/>
          </w:tcPr>
          <w:p w:rsidR="00E86BA3" w:rsidRPr="0010025B" w:rsidRDefault="00B47B1D" w:rsidP="001C39C2">
            <w:pPr>
              <w:spacing w:after="0" w:line="240" w:lineRule="auto"/>
              <w:jc w:val="center"/>
              <w:rPr>
                <w:rFonts w:ascii="Times New Roman" w:hAnsi="Times New Roman"/>
                <w:b/>
                <w:sz w:val="20"/>
                <w:szCs w:val="20"/>
                <w:lang w:val="be-BY"/>
              </w:rPr>
            </w:pPr>
            <w:r>
              <w:rPr>
                <w:rFonts w:ascii="Times New Roman" w:hAnsi="Times New Roman"/>
                <w:b/>
                <w:sz w:val="20"/>
                <w:szCs w:val="20"/>
                <w:lang w:val="be-BY"/>
              </w:rPr>
              <w:t>Сума на ангажимента (хил.лв.)</w:t>
            </w:r>
          </w:p>
        </w:tc>
      </w:tr>
      <w:tr w:rsidR="00E86BA3" w:rsidRPr="0010025B" w:rsidTr="001C39C2">
        <w:tc>
          <w:tcPr>
            <w:tcW w:w="6487" w:type="dxa"/>
            <w:vMerge/>
            <w:shd w:val="clear" w:color="auto" w:fill="D9D9D9" w:themeFill="background1" w:themeFillShade="D9"/>
          </w:tcPr>
          <w:p w:rsidR="00E86BA3" w:rsidRPr="0010025B" w:rsidRDefault="00E86BA3" w:rsidP="001C39C2">
            <w:pPr>
              <w:spacing w:after="0" w:line="240" w:lineRule="auto"/>
              <w:jc w:val="center"/>
              <w:rPr>
                <w:rFonts w:ascii="Times New Roman" w:hAnsi="Times New Roman"/>
                <w:b/>
                <w:sz w:val="20"/>
                <w:szCs w:val="20"/>
                <w:lang w:val="be-BY"/>
              </w:rPr>
            </w:pPr>
          </w:p>
        </w:tc>
        <w:tc>
          <w:tcPr>
            <w:tcW w:w="1985" w:type="dxa"/>
            <w:shd w:val="clear" w:color="auto" w:fill="D9D9D9" w:themeFill="background1" w:themeFillShade="D9"/>
          </w:tcPr>
          <w:p w:rsidR="00E86BA3" w:rsidRPr="0010025B" w:rsidRDefault="00E86BA3" w:rsidP="001C39C2">
            <w:pPr>
              <w:spacing w:after="0" w:line="240" w:lineRule="auto"/>
              <w:jc w:val="center"/>
              <w:rPr>
                <w:rFonts w:ascii="Times New Roman" w:hAnsi="Times New Roman"/>
                <w:b/>
                <w:sz w:val="20"/>
                <w:szCs w:val="20"/>
                <w:lang w:val="be-BY"/>
              </w:rPr>
            </w:pPr>
            <w:r>
              <w:rPr>
                <w:rFonts w:ascii="Times New Roman" w:hAnsi="Times New Roman"/>
                <w:b/>
                <w:sz w:val="20"/>
                <w:szCs w:val="20"/>
                <w:lang w:val="be-BY"/>
              </w:rPr>
              <w:t>201</w:t>
            </w:r>
            <w:r>
              <w:rPr>
                <w:rFonts w:ascii="Times New Roman" w:hAnsi="Times New Roman"/>
                <w:b/>
                <w:sz w:val="20"/>
                <w:szCs w:val="20"/>
              </w:rPr>
              <w:t>6</w:t>
            </w:r>
            <w:r w:rsidRPr="0010025B">
              <w:rPr>
                <w:rFonts w:ascii="Times New Roman" w:hAnsi="Times New Roman"/>
                <w:b/>
                <w:sz w:val="20"/>
                <w:szCs w:val="20"/>
                <w:lang w:val="be-BY"/>
              </w:rPr>
              <w:t xml:space="preserve"> г.</w:t>
            </w:r>
          </w:p>
        </w:tc>
        <w:tc>
          <w:tcPr>
            <w:tcW w:w="1842" w:type="dxa"/>
            <w:shd w:val="clear" w:color="auto" w:fill="D9D9D9" w:themeFill="background1" w:themeFillShade="D9"/>
          </w:tcPr>
          <w:p w:rsidR="00E86BA3" w:rsidRPr="0010025B" w:rsidRDefault="00E86BA3" w:rsidP="001C39C2">
            <w:pPr>
              <w:spacing w:after="0" w:line="240" w:lineRule="auto"/>
              <w:jc w:val="center"/>
              <w:rPr>
                <w:rFonts w:ascii="Times New Roman" w:hAnsi="Times New Roman"/>
                <w:b/>
                <w:sz w:val="20"/>
                <w:szCs w:val="20"/>
                <w:lang w:val="be-BY"/>
              </w:rPr>
            </w:pPr>
            <w:r>
              <w:rPr>
                <w:rFonts w:ascii="Times New Roman" w:hAnsi="Times New Roman"/>
                <w:b/>
                <w:sz w:val="20"/>
                <w:szCs w:val="20"/>
                <w:lang w:val="be-BY"/>
              </w:rPr>
              <w:t>201</w:t>
            </w:r>
            <w:r>
              <w:rPr>
                <w:rFonts w:ascii="Times New Roman" w:hAnsi="Times New Roman"/>
                <w:b/>
                <w:sz w:val="20"/>
                <w:szCs w:val="20"/>
              </w:rPr>
              <w:t>5</w:t>
            </w:r>
            <w:r w:rsidRPr="0010025B">
              <w:rPr>
                <w:rFonts w:ascii="Times New Roman" w:hAnsi="Times New Roman"/>
                <w:b/>
                <w:sz w:val="20"/>
                <w:szCs w:val="20"/>
                <w:lang w:val="be-BY"/>
              </w:rPr>
              <w:t xml:space="preserve"> г.</w:t>
            </w:r>
          </w:p>
        </w:tc>
      </w:tr>
      <w:tr w:rsidR="00E86BA3" w:rsidRPr="0010025B" w:rsidTr="001C39C2">
        <w:tc>
          <w:tcPr>
            <w:tcW w:w="6487" w:type="dxa"/>
          </w:tcPr>
          <w:p w:rsidR="00E86BA3" w:rsidRPr="0010025B" w:rsidRDefault="00E86BA3" w:rsidP="001C39C2">
            <w:pPr>
              <w:spacing w:after="0" w:line="240" w:lineRule="auto"/>
              <w:jc w:val="both"/>
              <w:rPr>
                <w:rFonts w:ascii="Times New Roman" w:hAnsi="Times New Roman"/>
                <w:sz w:val="20"/>
                <w:szCs w:val="20"/>
                <w:lang w:val="be-BY"/>
              </w:rPr>
            </w:pPr>
            <w:r w:rsidRPr="0010025B">
              <w:rPr>
                <w:rFonts w:ascii="Times New Roman" w:hAnsi="Times New Roman"/>
                <w:sz w:val="20"/>
                <w:szCs w:val="20"/>
                <w:lang w:val="be-BY"/>
              </w:rPr>
              <w:t>Машини, производствено оборудване и апаратура</w:t>
            </w:r>
            <w:r w:rsidR="00B47B1D">
              <w:rPr>
                <w:rFonts w:ascii="Times New Roman" w:hAnsi="Times New Roman"/>
                <w:sz w:val="20"/>
                <w:szCs w:val="20"/>
                <w:lang w:val="be-BY"/>
              </w:rPr>
              <w:t>, в това число:</w:t>
            </w:r>
          </w:p>
        </w:tc>
        <w:tc>
          <w:tcPr>
            <w:tcW w:w="1985" w:type="dxa"/>
          </w:tcPr>
          <w:p w:rsidR="00E86BA3" w:rsidRPr="0010025B" w:rsidRDefault="001524E2" w:rsidP="001524E2">
            <w:pPr>
              <w:spacing w:after="0" w:line="240" w:lineRule="auto"/>
              <w:jc w:val="center"/>
              <w:rPr>
                <w:rFonts w:ascii="Times New Roman" w:hAnsi="Times New Roman"/>
                <w:sz w:val="20"/>
                <w:szCs w:val="20"/>
                <w:lang w:val="be-BY"/>
              </w:rPr>
            </w:pPr>
            <w:r>
              <w:rPr>
                <w:rFonts w:ascii="Times New Roman" w:hAnsi="Times New Roman"/>
                <w:sz w:val="20"/>
                <w:szCs w:val="20"/>
                <w:lang w:val="be-BY"/>
              </w:rPr>
              <w:t>2</w:t>
            </w:r>
          </w:p>
        </w:tc>
        <w:tc>
          <w:tcPr>
            <w:tcW w:w="1842" w:type="dxa"/>
          </w:tcPr>
          <w:p w:rsidR="00E86BA3" w:rsidRPr="0010025B" w:rsidRDefault="001524E2" w:rsidP="001524E2">
            <w:pPr>
              <w:spacing w:after="0" w:line="240" w:lineRule="auto"/>
              <w:jc w:val="center"/>
              <w:rPr>
                <w:rFonts w:ascii="Times New Roman" w:hAnsi="Times New Roman"/>
                <w:sz w:val="20"/>
                <w:szCs w:val="20"/>
                <w:lang w:val="be-BY"/>
              </w:rPr>
            </w:pPr>
            <w:r>
              <w:rPr>
                <w:rFonts w:ascii="Times New Roman" w:hAnsi="Times New Roman"/>
                <w:sz w:val="20"/>
                <w:szCs w:val="20"/>
                <w:lang w:val="be-BY"/>
              </w:rPr>
              <w:t>-</w:t>
            </w:r>
          </w:p>
        </w:tc>
      </w:tr>
      <w:tr w:rsidR="00B47B1D" w:rsidRPr="0010025B" w:rsidTr="001C39C2">
        <w:tc>
          <w:tcPr>
            <w:tcW w:w="6487" w:type="dxa"/>
          </w:tcPr>
          <w:p w:rsidR="00B47B1D" w:rsidRPr="00B47B1D" w:rsidRDefault="00B47B1D" w:rsidP="00B47B1D">
            <w:pPr>
              <w:pStyle w:val="ListParagraph"/>
              <w:numPr>
                <w:ilvl w:val="1"/>
                <w:numId w:val="8"/>
              </w:numPr>
              <w:spacing w:after="0" w:line="240" w:lineRule="auto"/>
              <w:jc w:val="both"/>
              <w:rPr>
                <w:rFonts w:ascii="Times New Roman" w:hAnsi="Times New Roman"/>
                <w:sz w:val="20"/>
                <w:szCs w:val="20"/>
                <w:lang w:val="be-BY"/>
              </w:rPr>
            </w:pPr>
            <w:r w:rsidRPr="00B47B1D">
              <w:rPr>
                <w:rFonts w:ascii="Times New Roman" w:hAnsi="Times New Roman"/>
                <w:sz w:val="20"/>
                <w:szCs w:val="20"/>
                <w:lang w:val="be-BY"/>
              </w:rPr>
              <w:t>авансова платени</w:t>
            </w:r>
          </w:p>
        </w:tc>
        <w:tc>
          <w:tcPr>
            <w:tcW w:w="1985" w:type="dxa"/>
          </w:tcPr>
          <w:p w:rsidR="00B47B1D" w:rsidRPr="0010025B" w:rsidRDefault="001524E2" w:rsidP="001524E2">
            <w:pPr>
              <w:spacing w:after="0" w:line="240" w:lineRule="auto"/>
              <w:jc w:val="center"/>
              <w:rPr>
                <w:rFonts w:ascii="Times New Roman" w:hAnsi="Times New Roman"/>
                <w:sz w:val="20"/>
                <w:szCs w:val="20"/>
                <w:lang w:val="be-BY"/>
              </w:rPr>
            </w:pPr>
            <w:r>
              <w:rPr>
                <w:rFonts w:ascii="Times New Roman" w:hAnsi="Times New Roman"/>
                <w:sz w:val="20"/>
                <w:szCs w:val="20"/>
                <w:lang w:val="be-BY"/>
              </w:rPr>
              <w:t>-</w:t>
            </w:r>
          </w:p>
        </w:tc>
        <w:tc>
          <w:tcPr>
            <w:tcW w:w="1842" w:type="dxa"/>
          </w:tcPr>
          <w:p w:rsidR="00B47B1D" w:rsidRPr="0010025B" w:rsidRDefault="001524E2" w:rsidP="001524E2">
            <w:pPr>
              <w:spacing w:after="0" w:line="240" w:lineRule="auto"/>
              <w:jc w:val="center"/>
              <w:rPr>
                <w:rFonts w:ascii="Times New Roman" w:hAnsi="Times New Roman"/>
                <w:sz w:val="20"/>
                <w:szCs w:val="20"/>
                <w:lang w:val="be-BY"/>
              </w:rPr>
            </w:pPr>
            <w:r>
              <w:rPr>
                <w:rFonts w:ascii="Times New Roman" w:hAnsi="Times New Roman"/>
                <w:sz w:val="20"/>
                <w:szCs w:val="20"/>
                <w:lang w:val="be-BY"/>
              </w:rPr>
              <w:t>-</w:t>
            </w:r>
          </w:p>
        </w:tc>
      </w:tr>
      <w:tr w:rsidR="00E86BA3" w:rsidRPr="0010025B" w:rsidTr="001C39C2">
        <w:tc>
          <w:tcPr>
            <w:tcW w:w="6487" w:type="dxa"/>
          </w:tcPr>
          <w:p w:rsidR="00E86BA3" w:rsidRPr="0010025B" w:rsidRDefault="00E86BA3" w:rsidP="001C39C2">
            <w:pPr>
              <w:spacing w:after="0" w:line="240" w:lineRule="auto"/>
              <w:jc w:val="both"/>
              <w:rPr>
                <w:rFonts w:ascii="Times New Roman" w:hAnsi="Times New Roman"/>
                <w:sz w:val="20"/>
                <w:szCs w:val="20"/>
                <w:lang w:val="be-BY"/>
              </w:rPr>
            </w:pPr>
            <w:r w:rsidRPr="0010025B">
              <w:rPr>
                <w:rFonts w:ascii="Times New Roman" w:hAnsi="Times New Roman"/>
                <w:sz w:val="20"/>
                <w:szCs w:val="20"/>
                <w:lang w:val="be-BY"/>
              </w:rPr>
              <w:t>Съоръжения</w:t>
            </w:r>
            <w:r w:rsidR="00B47B1D">
              <w:rPr>
                <w:rFonts w:ascii="Times New Roman" w:hAnsi="Times New Roman"/>
                <w:sz w:val="20"/>
                <w:szCs w:val="20"/>
                <w:lang w:val="be-BY"/>
              </w:rPr>
              <w:t>, в това число:</w:t>
            </w:r>
          </w:p>
        </w:tc>
        <w:tc>
          <w:tcPr>
            <w:tcW w:w="1985" w:type="dxa"/>
          </w:tcPr>
          <w:p w:rsidR="00E86BA3" w:rsidRPr="0010025B" w:rsidRDefault="00D6614E" w:rsidP="001524E2">
            <w:pPr>
              <w:spacing w:after="0" w:line="240" w:lineRule="auto"/>
              <w:jc w:val="center"/>
              <w:rPr>
                <w:rFonts w:ascii="Times New Roman" w:hAnsi="Times New Roman"/>
                <w:sz w:val="20"/>
                <w:szCs w:val="20"/>
                <w:lang w:val="be-BY"/>
              </w:rPr>
            </w:pPr>
            <w:r>
              <w:rPr>
                <w:rFonts w:ascii="Times New Roman" w:hAnsi="Times New Roman"/>
                <w:sz w:val="20"/>
                <w:szCs w:val="20"/>
                <w:lang w:val="be-BY"/>
              </w:rPr>
              <w:t>2</w:t>
            </w:r>
            <w:r w:rsidR="001524E2">
              <w:rPr>
                <w:rFonts w:ascii="Times New Roman" w:hAnsi="Times New Roman"/>
                <w:sz w:val="20"/>
                <w:szCs w:val="20"/>
                <w:lang w:val="be-BY"/>
              </w:rPr>
              <w:t>3</w:t>
            </w:r>
          </w:p>
        </w:tc>
        <w:tc>
          <w:tcPr>
            <w:tcW w:w="1842" w:type="dxa"/>
          </w:tcPr>
          <w:p w:rsidR="00E86BA3" w:rsidRPr="00D6614E" w:rsidRDefault="00D6614E" w:rsidP="001524E2">
            <w:pPr>
              <w:spacing w:after="0" w:line="240" w:lineRule="auto"/>
              <w:jc w:val="center"/>
              <w:rPr>
                <w:rFonts w:ascii="Times New Roman" w:hAnsi="Times New Roman"/>
                <w:sz w:val="20"/>
                <w:szCs w:val="20"/>
              </w:rPr>
            </w:pPr>
            <w:r>
              <w:rPr>
                <w:rFonts w:ascii="Times New Roman" w:hAnsi="Times New Roman"/>
                <w:sz w:val="20"/>
                <w:szCs w:val="20"/>
              </w:rPr>
              <w:t>2</w:t>
            </w:r>
            <w:r w:rsidR="001524E2">
              <w:rPr>
                <w:rFonts w:ascii="Times New Roman" w:hAnsi="Times New Roman"/>
                <w:sz w:val="20"/>
                <w:szCs w:val="20"/>
              </w:rPr>
              <w:t>2</w:t>
            </w:r>
          </w:p>
        </w:tc>
      </w:tr>
      <w:tr w:rsidR="00B47B1D" w:rsidRPr="0010025B" w:rsidTr="00B47B1D">
        <w:tc>
          <w:tcPr>
            <w:tcW w:w="6487" w:type="dxa"/>
          </w:tcPr>
          <w:p w:rsidR="00B47B1D" w:rsidRPr="00B47B1D" w:rsidRDefault="00B47B1D" w:rsidP="00B47B1D">
            <w:pPr>
              <w:pStyle w:val="ListParagraph"/>
              <w:numPr>
                <w:ilvl w:val="1"/>
                <w:numId w:val="8"/>
              </w:numPr>
              <w:spacing w:after="0" w:line="240" w:lineRule="auto"/>
              <w:jc w:val="both"/>
              <w:rPr>
                <w:rFonts w:ascii="Times New Roman" w:hAnsi="Times New Roman"/>
                <w:sz w:val="20"/>
                <w:szCs w:val="20"/>
                <w:lang w:val="be-BY"/>
              </w:rPr>
            </w:pPr>
            <w:r>
              <w:rPr>
                <w:rFonts w:ascii="Times New Roman" w:hAnsi="Times New Roman"/>
                <w:sz w:val="20"/>
                <w:szCs w:val="20"/>
                <w:lang w:val="be-BY"/>
              </w:rPr>
              <w:t>авансова платени</w:t>
            </w:r>
          </w:p>
        </w:tc>
        <w:tc>
          <w:tcPr>
            <w:tcW w:w="1985" w:type="dxa"/>
          </w:tcPr>
          <w:p w:rsidR="00B47B1D" w:rsidRPr="0010025B" w:rsidRDefault="001524E2" w:rsidP="001524E2">
            <w:pPr>
              <w:spacing w:after="0" w:line="240" w:lineRule="auto"/>
              <w:jc w:val="center"/>
              <w:rPr>
                <w:rFonts w:ascii="Times New Roman" w:hAnsi="Times New Roman"/>
                <w:sz w:val="20"/>
                <w:szCs w:val="20"/>
                <w:lang w:val="be-BY"/>
              </w:rPr>
            </w:pPr>
            <w:r>
              <w:rPr>
                <w:rFonts w:ascii="Times New Roman" w:hAnsi="Times New Roman"/>
                <w:sz w:val="20"/>
                <w:szCs w:val="20"/>
                <w:lang w:val="be-BY"/>
              </w:rPr>
              <w:t>-</w:t>
            </w:r>
          </w:p>
        </w:tc>
        <w:tc>
          <w:tcPr>
            <w:tcW w:w="1842" w:type="dxa"/>
          </w:tcPr>
          <w:p w:rsidR="00B47B1D" w:rsidRPr="001524E2" w:rsidRDefault="001524E2" w:rsidP="001524E2">
            <w:pPr>
              <w:spacing w:after="0" w:line="240" w:lineRule="auto"/>
              <w:jc w:val="center"/>
              <w:rPr>
                <w:rFonts w:ascii="Times New Roman" w:hAnsi="Times New Roman"/>
                <w:sz w:val="20"/>
                <w:szCs w:val="20"/>
              </w:rPr>
            </w:pPr>
            <w:r>
              <w:rPr>
                <w:rFonts w:ascii="Times New Roman" w:hAnsi="Times New Roman"/>
                <w:sz w:val="20"/>
                <w:szCs w:val="20"/>
              </w:rPr>
              <w:t>-</w:t>
            </w:r>
          </w:p>
        </w:tc>
      </w:tr>
      <w:tr w:rsidR="00E86BA3" w:rsidRPr="0010025B" w:rsidTr="00B47B1D">
        <w:tc>
          <w:tcPr>
            <w:tcW w:w="6487" w:type="dxa"/>
          </w:tcPr>
          <w:p w:rsidR="00E86BA3" w:rsidRPr="0010025B" w:rsidRDefault="00E86BA3" w:rsidP="001C39C2">
            <w:pPr>
              <w:spacing w:after="0" w:line="240" w:lineRule="auto"/>
              <w:jc w:val="both"/>
              <w:rPr>
                <w:rFonts w:ascii="Times New Roman" w:hAnsi="Times New Roman"/>
                <w:sz w:val="20"/>
                <w:szCs w:val="20"/>
                <w:lang w:val="be-BY"/>
              </w:rPr>
            </w:pPr>
            <w:r w:rsidRPr="0010025B">
              <w:rPr>
                <w:rFonts w:ascii="Times New Roman" w:hAnsi="Times New Roman"/>
                <w:sz w:val="20"/>
                <w:szCs w:val="20"/>
                <w:lang w:val="be-BY"/>
              </w:rPr>
              <w:t>Стопански инвентар</w:t>
            </w:r>
            <w:r w:rsidR="00B47B1D">
              <w:rPr>
                <w:rFonts w:ascii="Times New Roman" w:hAnsi="Times New Roman"/>
                <w:sz w:val="20"/>
                <w:szCs w:val="20"/>
                <w:lang w:val="be-BY"/>
              </w:rPr>
              <w:t>, в това число:</w:t>
            </w:r>
          </w:p>
        </w:tc>
        <w:tc>
          <w:tcPr>
            <w:tcW w:w="1985" w:type="dxa"/>
          </w:tcPr>
          <w:p w:rsidR="00E86BA3" w:rsidRPr="0010025B" w:rsidRDefault="001524E2" w:rsidP="001524E2">
            <w:pPr>
              <w:spacing w:after="0" w:line="240" w:lineRule="auto"/>
              <w:jc w:val="center"/>
              <w:rPr>
                <w:rFonts w:ascii="Times New Roman" w:hAnsi="Times New Roman"/>
                <w:sz w:val="20"/>
                <w:szCs w:val="20"/>
                <w:lang w:val="be-BY"/>
              </w:rPr>
            </w:pPr>
            <w:r>
              <w:rPr>
                <w:rFonts w:ascii="Times New Roman" w:hAnsi="Times New Roman"/>
                <w:sz w:val="20"/>
                <w:szCs w:val="20"/>
                <w:lang w:val="be-BY"/>
              </w:rPr>
              <w:t>3</w:t>
            </w:r>
          </w:p>
        </w:tc>
        <w:tc>
          <w:tcPr>
            <w:tcW w:w="1842" w:type="dxa"/>
          </w:tcPr>
          <w:p w:rsidR="00E86BA3" w:rsidRPr="0010025B" w:rsidRDefault="001524E2" w:rsidP="001524E2">
            <w:pPr>
              <w:spacing w:after="0" w:line="240" w:lineRule="auto"/>
              <w:jc w:val="center"/>
              <w:rPr>
                <w:rFonts w:ascii="Times New Roman" w:hAnsi="Times New Roman"/>
                <w:sz w:val="20"/>
                <w:szCs w:val="20"/>
                <w:lang w:val="be-BY"/>
              </w:rPr>
            </w:pPr>
            <w:r>
              <w:rPr>
                <w:rFonts w:ascii="Times New Roman" w:hAnsi="Times New Roman"/>
                <w:sz w:val="20"/>
                <w:szCs w:val="20"/>
                <w:lang w:val="be-BY"/>
              </w:rPr>
              <w:t>-</w:t>
            </w:r>
          </w:p>
        </w:tc>
      </w:tr>
      <w:tr w:rsidR="00B47B1D" w:rsidRPr="0010025B" w:rsidTr="00B47B1D">
        <w:tc>
          <w:tcPr>
            <w:tcW w:w="6487" w:type="dxa"/>
          </w:tcPr>
          <w:p w:rsidR="00B47B1D" w:rsidRPr="00B47B1D" w:rsidRDefault="00B47B1D" w:rsidP="00B47B1D">
            <w:pPr>
              <w:pStyle w:val="ListParagraph"/>
              <w:numPr>
                <w:ilvl w:val="1"/>
                <w:numId w:val="8"/>
              </w:numPr>
              <w:spacing w:after="0" w:line="240" w:lineRule="auto"/>
              <w:jc w:val="both"/>
              <w:rPr>
                <w:rFonts w:ascii="Times New Roman" w:hAnsi="Times New Roman"/>
                <w:sz w:val="20"/>
                <w:szCs w:val="20"/>
                <w:lang w:val="be-BY"/>
              </w:rPr>
            </w:pPr>
            <w:r w:rsidRPr="00B47B1D">
              <w:rPr>
                <w:rFonts w:ascii="Times New Roman" w:hAnsi="Times New Roman"/>
                <w:sz w:val="20"/>
                <w:szCs w:val="20"/>
                <w:lang w:val="be-BY"/>
              </w:rPr>
              <w:t>авансова платени</w:t>
            </w:r>
          </w:p>
        </w:tc>
        <w:tc>
          <w:tcPr>
            <w:tcW w:w="1985" w:type="dxa"/>
            <w:tcBorders>
              <w:bottom w:val="single" w:sz="4" w:space="0" w:color="auto"/>
            </w:tcBorders>
          </w:tcPr>
          <w:p w:rsidR="00B47B1D" w:rsidRPr="0010025B" w:rsidRDefault="001524E2" w:rsidP="001524E2">
            <w:pPr>
              <w:spacing w:after="0" w:line="240" w:lineRule="auto"/>
              <w:jc w:val="center"/>
              <w:rPr>
                <w:rFonts w:ascii="Times New Roman" w:hAnsi="Times New Roman"/>
                <w:sz w:val="20"/>
                <w:szCs w:val="20"/>
                <w:lang w:val="be-BY"/>
              </w:rPr>
            </w:pPr>
            <w:r>
              <w:rPr>
                <w:rFonts w:ascii="Times New Roman" w:hAnsi="Times New Roman"/>
                <w:sz w:val="20"/>
                <w:szCs w:val="20"/>
                <w:lang w:val="be-BY"/>
              </w:rPr>
              <w:t>3</w:t>
            </w:r>
          </w:p>
        </w:tc>
        <w:tc>
          <w:tcPr>
            <w:tcW w:w="1842" w:type="dxa"/>
            <w:tcBorders>
              <w:bottom w:val="single" w:sz="4" w:space="0" w:color="auto"/>
            </w:tcBorders>
          </w:tcPr>
          <w:p w:rsidR="00B47B1D" w:rsidRPr="0010025B" w:rsidRDefault="001524E2" w:rsidP="001524E2">
            <w:pPr>
              <w:spacing w:after="0" w:line="240" w:lineRule="auto"/>
              <w:jc w:val="center"/>
              <w:rPr>
                <w:rFonts w:ascii="Times New Roman" w:hAnsi="Times New Roman"/>
                <w:sz w:val="20"/>
                <w:szCs w:val="20"/>
                <w:lang w:val="be-BY"/>
              </w:rPr>
            </w:pPr>
            <w:r>
              <w:rPr>
                <w:rFonts w:ascii="Times New Roman" w:hAnsi="Times New Roman"/>
                <w:sz w:val="20"/>
                <w:szCs w:val="20"/>
                <w:lang w:val="be-BY"/>
              </w:rPr>
              <w:t>-</w:t>
            </w:r>
          </w:p>
        </w:tc>
      </w:tr>
      <w:tr w:rsidR="00B47B1D" w:rsidRPr="0010025B" w:rsidTr="00B47B1D">
        <w:tc>
          <w:tcPr>
            <w:tcW w:w="6487" w:type="dxa"/>
          </w:tcPr>
          <w:p w:rsidR="00B47B1D" w:rsidRPr="0010025B" w:rsidRDefault="00B47B1D" w:rsidP="001C39C2">
            <w:pPr>
              <w:spacing w:after="0" w:line="240" w:lineRule="auto"/>
              <w:jc w:val="both"/>
              <w:rPr>
                <w:rFonts w:ascii="Times New Roman" w:hAnsi="Times New Roman"/>
                <w:sz w:val="20"/>
                <w:szCs w:val="20"/>
                <w:lang w:val="be-BY"/>
              </w:rPr>
            </w:pPr>
          </w:p>
        </w:tc>
        <w:tc>
          <w:tcPr>
            <w:tcW w:w="1985" w:type="dxa"/>
            <w:tcBorders>
              <w:top w:val="single" w:sz="4" w:space="0" w:color="auto"/>
              <w:bottom w:val="single" w:sz="4" w:space="0" w:color="auto"/>
            </w:tcBorders>
          </w:tcPr>
          <w:p w:rsidR="00B47B1D" w:rsidRPr="00D6614E" w:rsidRDefault="001524E2" w:rsidP="00D6614E">
            <w:pPr>
              <w:spacing w:after="0" w:line="240" w:lineRule="auto"/>
              <w:jc w:val="center"/>
              <w:rPr>
                <w:rFonts w:ascii="Times New Roman" w:hAnsi="Times New Roman"/>
                <w:b/>
                <w:sz w:val="20"/>
                <w:szCs w:val="20"/>
                <w:lang w:val="be-BY"/>
              </w:rPr>
            </w:pPr>
            <w:r>
              <w:rPr>
                <w:rFonts w:ascii="Times New Roman" w:hAnsi="Times New Roman"/>
                <w:b/>
                <w:sz w:val="20"/>
                <w:szCs w:val="20"/>
                <w:lang w:val="be-BY"/>
              </w:rPr>
              <w:t>28</w:t>
            </w:r>
          </w:p>
        </w:tc>
        <w:tc>
          <w:tcPr>
            <w:tcW w:w="1842" w:type="dxa"/>
            <w:tcBorders>
              <w:top w:val="single" w:sz="4" w:space="0" w:color="auto"/>
              <w:bottom w:val="single" w:sz="4" w:space="0" w:color="auto"/>
            </w:tcBorders>
          </w:tcPr>
          <w:p w:rsidR="00B47B1D" w:rsidRPr="00D6614E" w:rsidRDefault="001524E2" w:rsidP="00D6614E">
            <w:pPr>
              <w:spacing w:after="0" w:line="240" w:lineRule="auto"/>
              <w:jc w:val="center"/>
              <w:rPr>
                <w:rFonts w:ascii="Times New Roman" w:hAnsi="Times New Roman"/>
                <w:b/>
                <w:sz w:val="20"/>
                <w:szCs w:val="20"/>
                <w:lang w:val="be-BY"/>
              </w:rPr>
            </w:pPr>
            <w:r>
              <w:rPr>
                <w:rFonts w:ascii="Times New Roman" w:hAnsi="Times New Roman"/>
                <w:b/>
                <w:sz w:val="20"/>
                <w:szCs w:val="20"/>
                <w:lang w:val="be-BY"/>
              </w:rPr>
              <w:t>22</w:t>
            </w:r>
          </w:p>
        </w:tc>
      </w:tr>
    </w:tbl>
    <w:p w:rsidR="00E86BA3" w:rsidRPr="0010025B" w:rsidRDefault="00E86BA3" w:rsidP="00AD6CA0">
      <w:pPr>
        <w:spacing w:after="0" w:line="240" w:lineRule="auto"/>
        <w:ind w:firstLine="567"/>
        <w:jc w:val="both"/>
        <w:rPr>
          <w:rFonts w:ascii="Times New Roman" w:hAnsi="Times New Roman"/>
          <w:b/>
          <w:sz w:val="20"/>
          <w:szCs w:val="20"/>
          <w:lang w:val="be-BY"/>
        </w:rPr>
      </w:pPr>
    </w:p>
    <w:p w:rsidR="00416F0B" w:rsidRPr="0010025B" w:rsidRDefault="00A9000F" w:rsidP="00550E1D">
      <w:pPr>
        <w:pStyle w:val="ListParagraph"/>
        <w:numPr>
          <w:ilvl w:val="0"/>
          <w:numId w:val="23"/>
        </w:numPr>
        <w:spacing w:after="0" w:line="240" w:lineRule="auto"/>
        <w:rPr>
          <w:rFonts w:ascii="Times New Roman" w:hAnsi="Times New Roman"/>
          <w:b/>
          <w:lang w:val="be-BY"/>
        </w:rPr>
      </w:pPr>
      <w:r w:rsidRPr="0010025B">
        <w:rPr>
          <w:rFonts w:ascii="Times New Roman" w:hAnsi="Times New Roman"/>
          <w:b/>
          <w:lang w:val="be-BY"/>
        </w:rPr>
        <w:t>Дългосрочни финансови активи</w:t>
      </w:r>
    </w:p>
    <w:p w:rsidR="00A9000F" w:rsidRPr="0010025B" w:rsidRDefault="00A9000F" w:rsidP="00E20A88">
      <w:pPr>
        <w:spacing w:after="0" w:line="240" w:lineRule="auto"/>
        <w:ind w:firstLine="709"/>
        <w:jc w:val="both"/>
        <w:rPr>
          <w:rFonts w:ascii="Times New Roman" w:hAnsi="Times New Roman"/>
          <w:sz w:val="20"/>
          <w:szCs w:val="20"/>
          <w:lang w:val="be-BY"/>
        </w:rPr>
      </w:pPr>
    </w:p>
    <w:p w:rsidR="00A9000F" w:rsidRPr="000805E1" w:rsidRDefault="00A9000F" w:rsidP="000805E1">
      <w:pPr>
        <w:pStyle w:val="ListParagraph"/>
        <w:numPr>
          <w:ilvl w:val="1"/>
          <w:numId w:val="24"/>
        </w:numPr>
        <w:spacing w:after="0" w:line="240" w:lineRule="auto"/>
        <w:jc w:val="both"/>
        <w:rPr>
          <w:rFonts w:ascii="Times New Roman" w:hAnsi="Times New Roman"/>
          <w:b/>
          <w:lang w:val="be-BY"/>
        </w:rPr>
      </w:pPr>
      <w:r w:rsidRPr="000805E1">
        <w:rPr>
          <w:rFonts w:ascii="Times New Roman" w:hAnsi="Times New Roman"/>
          <w:b/>
          <w:lang w:val="be-BY"/>
        </w:rPr>
        <w:t xml:space="preserve">Акции и дялове в </w:t>
      </w:r>
      <w:r w:rsidR="00B47B1D" w:rsidRPr="000805E1">
        <w:rPr>
          <w:rFonts w:ascii="Times New Roman" w:hAnsi="Times New Roman"/>
          <w:b/>
          <w:lang w:val="be-BY"/>
        </w:rPr>
        <w:t>дъщерни</w:t>
      </w:r>
      <w:r w:rsidRPr="000805E1">
        <w:rPr>
          <w:rFonts w:ascii="Times New Roman" w:hAnsi="Times New Roman"/>
          <w:b/>
          <w:lang w:val="be-BY"/>
        </w:rPr>
        <w:t xml:space="preserve"> предприятия</w:t>
      </w:r>
    </w:p>
    <w:tbl>
      <w:tblPr>
        <w:tblW w:w="9889" w:type="dxa"/>
        <w:tblLayout w:type="fixed"/>
        <w:tblLook w:val="04A0" w:firstRow="1" w:lastRow="0" w:firstColumn="1" w:lastColumn="0" w:noHBand="0" w:noVBand="1"/>
      </w:tblPr>
      <w:tblGrid>
        <w:gridCol w:w="4009"/>
        <w:gridCol w:w="1202"/>
        <w:gridCol w:w="1134"/>
        <w:gridCol w:w="1134"/>
        <w:gridCol w:w="1224"/>
        <w:gridCol w:w="1186"/>
      </w:tblGrid>
      <w:tr w:rsidR="00A9000F" w:rsidRPr="0010025B" w:rsidTr="00A9000F">
        <w:trPr>
          <w:trHeight w:val="502"/>
        </w:trPr>
        <w:tc>
          <w:tcPr>
            <w:tcW w:w="4009" w:type="dxa"/>
            <w:vMerge w:val="restart"/>
            <w:shd w:val="clear" w:color="auto" w:fill="D9D9D9"/>
            <w:vAlign w:val="center"/>
          </w:tcPr>
          <w:p w:rsidR="00A9000F" w:rsidRPr="0010025B" w:rsidRDefault="00A9000F" w:rsidP="00B47B1D">
            <w:pPr>
              <w:jc w:val="center"/>
              <w:rPr>
                <w:rFonts w:ascii="Times New Roman" w:hAnsi="Times New Roman"/>
                <w:b/>
                <w:sz w:val="20"/>
                <w:szCs w:val="20"/>
              </w:rPr>
            </w:pPr>
            <w:r w:rsidRPr="0010025B">
              <w:rPr>
                <w:rFonts w:ascii="Times New Roman" w:hAnsi="Times New Roman"/>
                <w:b/>
                <w:sz w:val="20"/>
                <w:szCs w:val="20"/>
              </w:rPr>
              <w:t xml:space="preserve">Наименование и седалище на </w:t>
            </w:r>
            <w:r w:rsidR="00B47B1D">
              <w:rPr>
                <w:rFonts w:ascii="Times New Roman" w:hAnsi="Times New Roman"/>
                <w:b/>
                <w:sz w:val="20"/>
                <w:szCs w:val="20"/>
              </w:rPr>
              <w:t>дъщерното</w:t>
            </w:r>
            <w:r w:rsidRPr="0010025B">
              <w:rPr>
                <w:rFonts w:ascii="Times New Roman" w:hAnsi="Times New Roman"/>
                <w:b/>
                <w:sz w:val="20"/>
                <w:szCs w:val="20"/>
              </w:rPr>
              <w:t xml:space="preserve"> предприятие</w:t>
            </w:r>
          </w:p>
        </w:tc>
        <w:tc>
          <w:tcPr>
            <w:tcW w:w="1202" w:type="dxa"/>
            <w:vMerge w:val="restart"/>
            <w:shd w:val="clear" w:color="auto" w:fill="D9D9D9"/>
            <w:vAlign w:val="center"/>
          </w:tcPr>
          <w:p w:rsidR="00A9000F" w:rsidRPr="0010025B" w:rsidRDefault="00A9000F" w:rsidP="0084087D">
            <w:pPr>
              <w:jc w:val="center"/>
              <w:rPr>
                <w:rFonts w:ascii="Times New Roman" w:hAnsi="Times New Roman"/>
                <w:b/>
                <w:sz w:val="20"/>
                <w:szCs w:val="20"/>
              </w:rPr>
            </w:pPr>
            <w:r w:rsidRPr="0010025B">
              <w:rPr>
                <w:rFonts w:ascii="Times New Roman" w:hAnsi="Times New Roman"/>
                <w:b/>
                <w:sz w:val="20"/>
                <w:szCs w:val="20"/>
              </w:rPr>
              <w:t>Участие в капитала</w:t>
            </w:r>
          </w:p>
        </w:tc>
        <w:tc>
          <w:tcPr>
            <w:tcW w:w="1134" w:type="dxa"/>
            <w:vMerge w:val="restart"/>
            <w:shd w:val="clear" w:color="auto" w:fill="D9D9D9"/>
            <w:vAlign w:val="center"/>
          </w:tcPr>
          <w:p w:rsidR="00A9000F" w:rsidRPr="0010025B" w:rsidRDefault="006618BC" w:rsidP="00A9000F">
            <w:pPr>
              <w:jc w:val="center"/>
              <w:rPr>
                <w:rFonts w:ascii="Times New Roman" w:hAnsi="Times New Roman"/>
                <w:b/>
                <w:sz w:val="20"/>
                <w:szCs w:val="20"/>
              </w:rPr>
            </w:pPr>
            <w:r w:rsidRPr="0010025B">
              <w:rPr>
                <w:rFonts w:ascii="Times New Roman" w:hAnsi="Times New Roman"/>
                <w:b/>
                <w:sz w:val="20"/>
                <w:szCs w:val="20"/>
              </w:rPr>
              <w:t xml:space="preserve">Салдо към 31 декември </w:t>
            </w:r>
            <w:r w:rsidR="00A77625">
              <w:rPr>
                <w:rFonts w:ascii="Times New Roman" w:hAnsi="Times New Roman"/>
                <w:b/>
                <w:sz w:val="20"/>
                <w:szCs w:val="20"/>
              </w:rPr>
              <w:t>201</w:t>
            </w:r>
            <w:r w:rsidR="00B47B1D">
              <w:rPr>
                <w:rFonts w:ascii="Times New Roman" w:hAnsi="Times New Roman"/>
                <w:b/>
                <w:sz w:val="20"/>
                <w:szCs w:val="20"/>
              </w:rPr>
              <w:t xml:space="preserve">6 </w:t>
            </w:r>
            <w:r w:rsidR="00A9000F" w:rsidRPr="0010025B">
              <w:rPr>
                <w:rFonts w:ascii="Times New Roman" w:hAnsi="Times New Roman"/>
                <w:b/>
                <w:sz w:val="20"/>
                <w:szCs w:val="20"/>
              </w:rPr>
              <w:t>год.</w:t>
            </w:r>
          </w:p>
        </w:tc>
        <w:tc>
          <w:tcPr>
            <w:tcW w:w="1134" w:type="dxa"/>
            <w:shd w:val="clear" w:color="auto" w:fill="D9D9D9"/>
            <w:vAlign w:val="center"/>
          </w:tcPr>
          <w:p w:rsidR="00A9000F" w:rsidRPr="0010025B" w:rsidRDefault="006618BC" w:rsidP="00A9000F">
            <w:pPr>
              <w:jc w:val="center"/>
              <w:rPr>
                <w:rFonts w:ascii="Times New Roman" w:hAnsi="Times New Roman"/>
                <w:b/>
                <w:sz w:val="20"/>
                <w:szCs w:val="20"/>
              </w:rPr>
            </w:pPr>
            <w:r w:rsidRPr="0010025B">
              <w:rPr>
                <w:rFonts w:ascii="Times New Roman" w:hAnsi="Times New Roman"/>
                <w:b/>
                <w:sz w:val="20"/>
                <w:szCs w:val="20"/>
              </w:rPr>
              <w:t xml:space="preserve">Салдо към 31 декември </w:t>
            </w:r>
            <w:r w:rsidR="00A77625">
              <w:rPr>
                <w:rFonts w:ascii="Times New Roman" w:hAnsi="Times New Roman"/>
                <w:b/>
                <w:sz w:val="20"/>
                <w:szCs w:val="20"/>
              </w:rPr>
              <w:t>201</w:t>
            </w:r>
            <w:r w:rsidR="00B47B1D">
              <w:rPr>
                <w:rFonts w:ascii="Times New Roman" w:hAnsi="Times New Roman"/>
                <w:b/>
                <w:sz w:val="20"/>
                <w:szCs w:val="20"/>
              </w:rPr>
              <w:t>5</w:t>
            </w:r>
            <w:r w:rsidR="00A9000F" w:rsidRPr="0010025B">
              <w:rPr>
                <w:rFonts w:ascii="Times New Roman" w:hAnsi="Times New Roman"/>
                <w:b/>
                <w:sz w:val="20"/>
                <w:szCs w:val="20"/>
              </w:rPr>
              <w:t xml:space="preserve"> год.</w:t>
            </w:r>
          </w:p>
        </w:tc>
        <w:tc>
          <w:tcPr>
            <w:tcW w:w="2410" w:type="dxa"/>
            <w:gridSpan w:val="2"/>
            <w:shd w:val="clear" w:color="auto" w:fill="D9D9D9"/>
            <w:vAlign w:val="center"/>
          </w:tcPr>
          <w:p w:rsidR="00A9000F" w:rsidRPr="00A41EF4" w:rsidRDefault="00A9000F" w:rsidP="00B47B1D">
            <w:pPr>
              <w:jc w:val="center"/>
              <w:rPr>
                <w:rFonts w:ascii="Times New Roman" w:hAnsi="Times New Roman"/>
                <w:b/>
                <w:sz w:val="20"/>
                <w:szCs w:val="20"/>
              </w:rPr>
            </w:pPr>
            <w:r w:rsidRPr="00A41EF4">
              <w:rPr>
                <w:rFonts w:ascii="Times New Roman" w:hAnsi="Times New Roman"/>
                <w:b/>
                <w:sz w:val="20"/>
                <w:szCs w:val="20"/>
              </w:rPr>
              <w:t xml:space="preserve">Данни от отчета на </w:t>
            </w:r>
            <w:r w:rsidR="00B47B1D">
              <w:rPr>
                <w:rFonts w:ascii="Times New Roman" w:hAnsi="Times New Roman"/>
                <w:b/>
                <w:sz w:val="20"/>
                <w:szCs w:val="20"/>
              </w:rPr>
              <w:t>дъщерното</w:t>
            </w:r>
            <w:r w:rsidRPr="00A41EF4">
              <w:rPr>
                <w:rFonts w:ascii="Times New Roman" w:hAnsi="Times New Roman"/>
                <w:b/>
                <w:sz w:val="20"/>
                <w:szCs w:val="20"/>
              </w:rPr>
              <w:t xml:space="preserve"> пред</w:t>
            </w:r>
            <w:r w:rsidR="006618BC" w:rsidRPr="00A41EF4">
              <w:rPr>
                <w:rFonts w:ascii="Times New Roman" w:hAnsi="Times New Roman"/>
                <w:b/>
                <w:sz w:val="20"/>
                <w:szCs w:val="20"/>
              </w:rPr>
              <w:t>приятие (хил.лв.) към 31.12.</w:t>
            </w:r>
            <w:r w:rsidR="002E1A36" w:rsidRPr="00A41EF4">
              <w:rPr>
                <w:rFonts w:ascii="Times New Roman" w:hAnsi="Times New Roman"/>
                <w:b/>
                <w:sz w:val="20"/>
                <w:szCs w:val="20"/>
              </w:rPr>
              <w:t>201</w:t>
            </w:r>
            <w:r w:rsidR="00B47B1D">
              <w:rPr>
                <w:rFonts w:ascii="Times New Roman" w:hAnsi="Times New Roman"/>
                <w:b/>
                <w:sz w:val="20"/>
                <w:szCs w:val="20"/>
              </w:rPr>
              <w:t>6</w:t>
            </w:r>
            <w:r w:rsidRPr="00A41EF4">
              <w:rPr>
                <w:rFonts w:ascii="Times New Roman" w:hAnsi="Times New Roman"/>
                <w:b/>
                <w:sz w:val="20"/>
                <w:szCs w:val="20"/>
              </w:rPr>
              <w:t xml:space="preserve"> год.</w:t>
            </w:r>
          </w:p>
        </w:tc>
      </w:tr>
      <w:tr w:rsidR="00A9000F" w:rsidRPr="00DA1474" w:rsidTr="00A9000F">
        <w:trPr>
          <w:trHeight w:val="142"/>
        </w:trPr>
        <w:tc>
          <w:tcPr>
            <w:tcW w:w="4009" w:type="dxa"/>
            <w:vMerge/>
            <w:shd w:val="clear" w:color="auto" w:fill="D9D9D9"/>
            <w:vAlign w:val="center"/>
          </w:tcPr>
          <w:p w:rsidR="00A9000F" w:rsidRPr="0010025B" w:rsidRDefault="00A9000F" w:rsidP="0084087D">
            <w:pPr>
              <w:jc w:val="center"/>
              <w:rPr>
                <w:rFonts w:ascii="Times New Roman" w:hAnsi="Times New Roman"/>
                <w:b/>
                <w:sz w:val="20"/>
                <w:szCs w:val="20"/>
              </w:rPr>
            </w:pPr>
          </w:p>
        </w:tc>
        <w:tc>
          <w:tcPr>
            <w:tcW w:w="1202" w:type="dxa"/>
            <w:vMerge/>
            <w:shd w:val="clear" w:color="auto" w:fill="D9D9D9"/>
          </w:tcPr>
          <w:p w:rsidR="00A9000F" w:rsidRPr="0010025B" w:rsidRDefault="00A9000F" w:rsidP="0084087D">
            <w:pPr>
              <w:jc w:val="center"/>
              <w:rPr>
                <w:rFonts w:ascii="Times New Roman" w:hAnsi="Times New Roman"/>
                <w:b/>
                <w:sz w:val="20"/>
                <w:szCs w:val="20"/>
              </w:rPr>
            </w:pPr>
          </w:p>
        </w:tc>
        <w:tc>
          <w:tcPr>
            <w:tcW w:w="1134" w:type="dxa"/>
            <w:vMerge/>
            <w:shd w:val="clear" w:color="auto" w:fill="D9D9D9"/>
          </w:tcPr>
          <w:p w:rsidR="00A9000F" w:rsidRPr="0010025B" w:rsidRDefault="00A9000F" w:rsidP="0084087D">
            <w:pPr>
              <w:jc w:val="center"/>
              <w:rPr>
                <w:rFonts w:ascii="Times New Roman" w:hAnsi="Times New Roman"/>
                <w:b/>
                <w:sz w:val="20"/>
                <w:szCs w:val="20"/>
              </w:rPr>
            </w:pPr>
          </w:p>
        </w:tc>
        <w:tc>
          <w:tcPr>
            <w:tcW w:w="1134" w:type="dxa"/>
            <w:shd w:val="clear" w:color="auto" w:fill="D9D9D9"/>
          </w:tcPr>
          <w:p w:rsidR="00A9000F" w:rsidRPr="0010025B" w:rsidRDefault="00A9000F" w:rsidP="0084087D">
            <w:pPr>
              <w:jc w:val="center"/>
              <w:rPr>
                <w:rFonts w:ascii="Times New Roman" w:hAnsi="Times New Roman"/>
                <w:b/>
                <w:sz w:val="20"/>
                <w:szCs w:val="20"/>
              </w:rPr>
            </w:pPr>
          </w:p>
        </w:tc>
        <w:tc>
          <w:tcPr>
            <w:tcW w:w="1224" w:type="dxa"/>
            <w:shd w:val="clear" w:color="auto" w:fill="D9D9D9"/>
            <w:vAlign w:val="center"/>
          </w:tcPr>
          <w:p w:rsidR="00A9000F" w:rsidRPr="00DA1474" w:rsidRDefault="00A9000F" w:rsidP="0084087D">
            <w:pPr>
              <w:jc w:val="center"/>
              <w:rPr>
                <w:rFonts w:ascii="Times New Roman" w:hAnsi="Times New Roman"/>
                <w:b/>
                <w:color w:val="000000" w:themeColor="text1"/>
                <w:sz w:val="20"/>
                <w:szCs w:val="20"/>
              </w:rPr>
            </w:pPr>
            <w:r w:rsidRPr="00DA1474">
              <w:rPr>
                <w:rFonts w:ascii="Times New Roman" w:hAnsi="Times New Roman"/>
                <w:b/>
                <w:color w:val="000000" w:themeColor="text1"/>
                <w:sz w:val="20"/>
                <w:szCs w:val="20"/>
              </w:rPr>
              <w:t>Собствен капитал</w:t>
            </w:r>
          </w:p>
        </w:tc>
        <w:tc>
          <w:tcPr>
            <w:tcW w:w="1186" w:type="dxa"/>
            <w:shd w:val="clear" w:color="auto" w:fill="D9D9D9"/>
            <w:vAlign w:val="center"/>
          </w:tcPr>
          <w:p w:rsidR="00A9000F" w:rsidRPr="00DA1474" w:rsidRDefault="00A9000F" w:rsidP="0084087D">
            <w:pPr>
              <w:jc w:val="center"/>
              <w:rPr>
                <w:rFonts w:ascii="Times New Roman" w:hAnsi="Times New Roman"/>
                <w:b/>
                <w:color w:val="000000" w:themeColor="text1"/>
                <w:sz w:val="20"/>
                <w:szCs w:val="20"/>
              </w:rPr>
            </w:pPr>
            <w:r w:rsidRPr="00DA1474">
              <w:rPr>
                <w:rFonts w:ascii="Times New Roman" w:hAnsi="Times New Roman"/>
                <w:b/>
                <w:color w:val="000000" w:themeColor="text1"/>
                <w:sz w:val="20"/>
                <w:szCs w:val="20"/>
              </w:rPr>
              <w:t>Печалба или загуба</w:t>
            </w:r>
          </w:p>
        </w:tc>
      </w:tr>
      <w:tr w:rsidR="00A9000F" w:rsidRPr="0010025B" w:rsidTr="00A9000F">
        <w:trPr>
          <w:trHeight w:val="252"/>
        </w:trPr>
        <w:tc>
          <w:tcPr>
            <w:tcW w:w="4009" w:type="dxa"/>
          </w:tcPr>
          <w:p w:rsidR="00A9000F" w:rsidRPr="0010025B" w:rsidRDefault="00D6614E" w:rsidP="00B47B1D">
            <w:pPr>
              <w:rPr>
                <w:rFonts w:ascii="Times New Roman" w:hAnsi="Times New Roman"/>
                <w:sz w:val="20"/>
                <w:szCs w:val="20"/>
              </w:rPr>
            </w:pPr>
            <w:r w:rsidRPr="00D6614E">
              <w:rPr>
                <w:rFonts w:ascii="Times New Roman" w:hAnsi="Times New Roman"/>
                <w:sz w:val="20"/>
                <w:szCs w:val="20"/>
              </w:rPr>
              <w:t>АМЦДП</w:t>
            </w:r>
            <w:r>
              <w:rPr>
                <w:rFonts w:ascii="Times New Roman" w:hAnsi="Times New Roman"/>
                <w:sz w:val="20"/>
                <w:szCs w:val="20"/>
              </w:rPr>
              <w:t xml:space="preserve"> </w:t>
            </w:r>
            <w:r w:rsidR="00B47B1D">
              <w:rPr>
                <w:rFonts w:ascii="Times New Roman" w:hAnsi="Times New Roman"/>
                <w:sz w:val="20"/>
                <w:szCs w:val="20"/>
              </w:rPr>
              <w:t xml:space="preserve">ЕООД, ЕИК </w:t>
            </w:r>
            <w:r w:rsidRPr="00D6614E">
              <w:rPr>
                <w:rFonts w:ascii="Times New Roman" w:hAnsi="Times New Roman"/>
                <w:sz w:val="20"/>
                <w:szCs w:val="20"/>
              </w:rPr>
              <w:t>148104337</w:t>
            </w:r>
            <w:r w:rsidR="00A9000F" w:rsidRPr="0010025B">
              <w:rPr>
                <w:rFonts w:ascii="Times New Roman" w:hAnsi="Times New Roman"/>
                <w:sz w:val="20"/>
                <w:szCs w:val="20"/>
              </w:rPr>
              <w:t xml:space="preserve">, </w:t>
            </w:r>
            <w:r w:rsidR="00B47B1D">
              <w:rPr>
                <w:rFonts w:ascii="Times New Roman" w:hAnsi="Times New Roman"/>
                <w:sz w:val="20"/>
                <w:szCs w:val="20"/>
              </w:rPr>
              <w:t>гр.</w:t>
            </w:r>
            <w:r w:rsidR="004F27C5" w:rsidRPr="0010025B">
              <w:rPr>
                <w:rFonts w:ascii="Times New Roman" w:hAnsi="Times New Roman"/>
                <w:sz w:val="20"/>
                <w:szCs w:val="20"/>
              </w:rPr>
              <w:t xml:space="preserve"> </w:t>
            </w:r>
            <w:r w:rsidR="00B47B1D">
              <w:rPr>
                <w:rFonts w:ascii="Times New Roman" w:hAnsi="Times New Roman"/>
                <w:sz w:val="20"/>
                <w:szCs w:val="20"/>
              </w:rPr>
              <w:t>Варна</w:t>
            </w:r>
          </w:p>
        </w:tc>
        <w:tc>
          <w:tcPr>
            <w:tcW w:w="1202" w:type="dxa"/>
            <w:tcBorders>
              <w:bottom w:val="single" w:sz="4" w:space="0" w:color="auto"/>
            </w:tcBorders>
          </w:tcPr>
          <w:p w:rsidR="00A9000F" w:rsidRPr="0010025B" w:rsidRDefault="0052146C" w:rsidP="00D6614E">
            <w:pPr>
              <w:jc w:val="center"/>
              <w:rPr>
                <w:rFonts w:ascii="Times New Roman" w:hAnsi="Times New Roman"/>
                <w:sz w:val="20"/>
                <w:szCs w:val="20"/>
              </w:rPr>
            </w:pPr>
            <w:r>
              <w:rPr>
                <w:rFonts w:ascii="Times New Roman" w:hAnsi="Times New Roman"/>
                <w:sz w:val="20"/>
                <w:szCs w:val="20"/>
              </w:rPr>
              <w:t>100%</w:t>
            </w:r>
          </w:p>
        </w:tc>
        <w:tc>
          <w:tcPr>
            <w:tcW w:w="1134" w:type="dxa"/>
            <w:tcBorders>
              <w:bottom w:val="single" w:sz="4" w:space="0" w:color="auto"/>
            </w:tcBorders>
          </w:tcPr>
          <w:p w:rsidR="00A9000F" w:rsidRPr="0010025B" w:rsidRDefault="00D6614E" w:rsidP="00D6614E">
            <w:pPr>
              <w:jc w:val="center"/>
              <w:rPr>
                <w:rFonts w:ascii="Times New Roman" w:hAnsi="Times New Roman"/>
                <w:sz w:val="20"/>
                <w:szCs w:val="20"/>
              </w:rPr>
            </w:pPr>
            <w:r>
              <w:rPr>
                <w:rFonts w:ascii="Times New Roman" w:hAnsi="Times New Roman"/>
                <w:sz w:val="20"/>
                <w:szCs w:val="20"/>
              </w:rPr>
              <w:t>7</w:t>
            </w:r>
          </w:p>
        </w:tc>
        <w:tc>
          <w:tcPr>
            <w:tcW w:w="1134" w:type="dxa"/>
            <w:tcBorders>
              <w:bottom w:val="single" w:sz="4" w:space="0" w:color="auto"/>
            </w:tcBorders>
          </w:tcPr>
          <w:p w:rsidR="00A9000F" w:rsidRPr="0010025B" w:rsidRDefault="00D6614E" w:rsidP="00D6614E">
            <w:pPr>
              <w:jc w:val="center"/>
              <w:rPr>
                <w:rFonts w:ascii="Times New Roman" w:hAnsi="Times New Roman"/>
                <w:sz w:val="20"/>
                <w:szCs w:val="20"/>
              </w:rPr>
            </w:pPr>
            <w:r>
              <w:rPr>
                <w:rFonts w:ascii="Times New Roman" w:hAnsi="Times New Roman"/>
                <w:sz w:val="20"/>
                <w:szCs w:val="20"/>
              </w:rPr>
              <w:t>7</w:t>
            </w:r>
          </w:p>
        </w:tc>
        <w:tc>
          <w:tcPr>
            <w:tcW w:w="1224" w:type="dxa"/>
            <w:tcBorders>
              <w:bottom w:val="single" w:sz="4" w:space="0" w:color="auto"/>
            </w:tcBorders>
          </w:tcPr>
          <w:p w:rsidR="00A9000F" w:rsidRPr="001524E2" w:rsidRDefault="001524E2" w:rsidP="00D6614E">
            <w:pPr>
              <w:jc w:val="center"/>
              <w:rPr>
                <w:rFonts w:ascii="Times New Roman" w:hAnsi="Times New Roman"/>
                <w:sz w:val="20"/>
                <w:szCs w:val="20"/>
              </w:rPr>
            </w:pPr>
            <w:r>
              <w:rPr>
                <w:rFonts w:ascii="Times New Roman" w:hAnsi="Times New Roman"/>
                <w:sz w:val="20"/>
                <w:szCs w:val="20"/>
              </w:rPr>
              <w:t>(85)</w:t>
            </w:r>
          </w:p>
        </w:tc>
        <w:tc>
          <w:tcPr>
            <w:tcW w:w="1186" w:type="dxa"/>
            <w:tcBorders>
              <w:bottom w:val="single" w:sz="4" w:space="0" w:color="auto"/>
            </w:tcBorders>
          </w:tcPr>
          <w:p w:rsidR="00A9000F" w:rsidRPr="00EE0773" w:rsidRDefault="00EE0773" w:rsidP="0076645D">
            <w:pPr>
              <w:jc w:val="center"/>
              <w:rPr>
                <w:rFonts w:ascii="Times New Roman" w:hAnsi="Times New Roman"/>
                <w:sz w:val="20"/>
                <w:szCs w:val="20"/>
              </w:rPr>
            </w:pPr>
            <w:r>
              <w:rPr>
                <w:rFonts w:ascii="Times New Roman" w:hAnsi="Times New Roman"/>
                <w:sz w:val="20"/>
                <w:szCs w:val="20"/>
              </w:rPr>
              <w:t>(</w:t>
            </w:r>
            <w:r w:rsidR="0076645D">
              <w:rPr>
                <w:rFonts w:ascii="Times New Roman" w:hAnsi="Times New Roman"/>
                <w:sz w:val="20"/>
                <w:szCs w:val="20"/>
                <w:lang w:val="en-US"/>
              </w:rPr>
              <w:t>1</w:t>
            </w:r>
            <w:r>
              <w:rPr>
                <w:rFonts w:ascii="Times New Roman" w:hAnsi="Times New Roman"/>
                <w:sz w:val="20"/>
                <w:szCs w:val="20"/>
              </w:rPr>
              <w:t>)</w:t>
            </w:r>
          </w:p>
        </w:tc>
      </w:tr>
      <w:tr w:rsidR="00A9000F" w:rsidRPr="0010025B" w:rsidTr="00A9000F">
        <w:trPr>
          <w:trHeight w:val="215"/>
        </w:trPr>
        <w:tc>
          <w:tcPr>
            <w:tcW w:w="4009" w:type="dxa"/>
          </w:tcPr>
          <w:p w:rsidR="00A9000F" w:rsidRPr="0010025B" w:rsidRDefault="00A9000F" w:rsidP="0084087D">
            <w:pPr>
              <w:rPr>
                <w:rFonts w:ascii="Times New Roman" w:hAnsi="Times New Roman"/>
                <w:sz w:val="20"/>
                <w:szCs w:val="20"/>
              </w:rPr>
            </w:pPr>
          </w:p>
        </w:tc>
        <w:tc>
          <w:tcPr>
            <w:tcW w:w="1202" w:type="dxa"/>
            <w:tcBorders>
              <w:top w:val="single" w:sz="4" w:space="0" w:color="auto"/>
              <w:bottom w:val="single" w:sz="4" w:space="0" w:color="auto"/>
            </w:tcBorders>
          </w:tcPr>
          <w:p w:rsidR="00A9000F" w:rsidRPr="0010025B" w:rsidRDefault="00A9000F" w:rsidP="0084087D">
            <w:pPr>
              <w:jc w:val="right"/>
              <w:rPr>
                <w:rFonts w:ascii="Times New Roman" w:hAnsi="Times New Roman"/>
                <w:b/>
                <w:sz w:val="20"/>
                <w:szCs w:val="20"/>
              </w:rPr>
            </w:pPr>
            <w:r w:rsidRPr="0010025B">
              <w:rPr>
                <w:rFonts w:ascii="Times New Roman" w:hAnsi="Times New Roman"/>
                <w:b/>
                <w:sz w:val="20"/>
                <w:szCs w:val="20"/>
              </w:rPr>
              <w:t>Общо</w:t>
            </w:r>
          </w:p>
        </w:tc>
        <w:tc>
          <w:tcPr>
            <w:tcW w:w="1134" w:type="dxa"/>
            <w:tcBorders>
              <w:top w:val="single" w:sz="4" w:space="0" w:color="auto"/>
              <w:bottom w:val="single" w:sz="4" w:space="0" w:color="auto"/>
            </w:tcBorders>
          </w:tcPr>
          <w:p w:rsidR="00A9000F" w:rsidRPr="0010025B" w:rsidRDefault="00D6614E" w:rsidP="00D6614E">
            <w:pPr>
              <w:jc w:val="center"/>
              <w:rPr>
                <w:rFonts w:ascii="Times New Roman" w:hAnsi="Times New Roman"/>
                <w:b/>
                <w:sz w:val="20"/>
                <w:szCs w:val="20"/>
              </w:rPr>
            </w:pPr>
            <w:r>
              <w:rPr>
                <w:rFonts w:ascii="Times New Roman" w:hAnsi="Times New Roman"/>
                <w:b/>
                <w:sz w:val="20"/>
                <w:szCs w:val="20"/>
              </w:rPr>
              <w:t>7</w:t>
            </w:r>
          </w:p>
        </w:tc>
        <w:tc>
          <w:tcPr>
            <w:tcW w:w="1134" w:type="dxa"/>
            <w:tcBorders>
              <w:top w:val="single" w:sz="4" w:space="0" w:color="auto"/>
              <w:bottom w:val="single" w:sz="4" w:space="0" w:color="auto"/>
            </w:tcBorders>
          </w:tcPr>
          <w:p w:rsidR="00A9000F" w:rsidRPr="0010025B" w:rsidRDefault="00D6614E" w:rsidP="00D6614E">
            <w:pPr>
              <w:jc w:val="center"/>
              <w:rPr>
                <w:rFonts w:ascii="Times New Roman" w:hAnsi="Times New Roman"/>
                <w:b/>
                <w:sz w:val="20"/>
                <w:szCs w:val="20"/>
              </w:rPr>
            </w:pPr>
            <w:r>
              <w:rPr>
                <w:rFonts w:ascii="Times New Roman" w:hAnsi="Times New Roman"/>
                <w:b/>
                <w:sz w:val="20"/>
                <w:szCs w:val="20"/>
              </w:rPr>
              <w:t>7</w:t>
            </w:r>
          </w:p>
        </w:tc>
        <w:tc>
          <w:tcPr>
            <w:tcW w:w="1224" w:type="dxa"/>
            <w:tcBorders>
              <w:top w:val="single" w:sz="4" w:space="0" w:color="auto"/>
              <w:bottom w:val="single" w:sz="4" w:space="0" w:color="auto"/>
            </w:tcBorders>
          </w:tcPr>
          <w:p w:rsidR="00A9000F" w:rsidRPr="001524E2" w:rsidRDefault="001524E2" w:rsidP="0076645D">
            <w:pPr>
              <w:jc w:val="center"/>
              <w:rPr>
                <w:rFonts w:ascii="Times New Roman" w:hAnsi="Times New Roman"/>
                <w:b/>
                <w:sz w:val="20"/>
                <w:szCs w:val="20"/>
              </w:rPr>
            </w:pPr>
            <w:r>
              <w:rPr>
                <w:rFonts w:ascii="Times New Roman" w:hAnsi="Times New Roman"/>
                <w:b/>
                <w:sz w:val="20"/>
                <w:szCs w:val="20"/>
              </w:rPr>
              <w:t>(85)</w:t>
            </w:r>
          </w:p>
        </w:tc>
        <w:tc>
          <w:tcPr>
            <w:tcW w:w="1186" w:type="dxa"/>
            <w:tcBorders>
              <w:top w:val="single" w:sz="4" w:space="0" w:color="auto"/>
              <w:bottom w:val="single" w:sz="4" w:space="0" w:color="auto"/>
            </w:tcBorders>
          </w:tcPr>
          <w:p w:rsidR="00A9000F" w:rsidRPr="00EE0773" w:rsidRDefault="00EE0773" w:rsidP="0076645D">
            <w:pPr>
              <w:jc w:val="center"/>
              <w:rPr>
                <w:rFonts w:ascii="Times New Roman" w:hAnsi="Times New Roman"/>
                <w:b/>
                <w:sz w:val="20"/>
                <w:szCs w:val="20"/>
              </w:rPr>
            </w:pPr>
            <w:r>
              <w:rPr>
                <w:rFonts w:ascii="Times New Roman" w:hAnsi="Times New Roman"/>
                <w:b/>
                <w:sz w:val="20"/>
                <w:szCs w:val="20"/>
              </w:rPr>
              <w:t>(</w:t>
            </w:r>
            <w:r w:rsidR="0076645D">
              <w:rPr>
                <w:rFonts w:ascii="Times New Roman" w:hAnsi="Times New Roman"/>
                <w:b/>
                <w:sz w:val="20"/>
                <w:szCs w:val="20"/>
                <w:lang w:val="en-US"/>
              </w:rPr>
              <w:t>1</w:t>
            </w:r>
            <w:r>
              <w:rPr>
                <w:rFonts w:ascii="Times New Roman" w:hAnsi="Times New Roman"/>
                <w:b/>
                <w:sz w:val="20"/>
                <w:szCs w:val="20"/>
              </w:rPr>
              <w:t>)</w:t>
            </w:r>
          </w:p>
        </w:tc>
      </w:tr>
    </w:tbl>
    <w:p w:rsidR="00A9000F" w:rsidRPr="0010025B" w:rsidRDefault="00A9000F" w:rsidP="00E75A37">
      <w:pPr>
        <w:spacing w:after="0" w:line="240" w:lineRule="auto"/>
        <w:ind w:firstLine="567"/>
        <w:jc w:val="both"/>
        <w:rPr>
          <w:rFonts w:ascii="Times New Roman" w:hAnsi="Times New Roman"/>
          <w:lang w:val="be-BY"/>
        </w:rPr>
      </w:pPr>
      <w:r w:rsidRPr="0010025B">
        <w:rPr>
          <w:rFonts w:ascii="Times New Roman" w:hAnsi="Times New Roman"/>
          <w:lang w:val="be-BY"/>
        </w:rPr>
        <w:t xml:space="preserve">Всички инвестиции в асоциирани предпирятия са представени във финансовия отчет по цена на придобиване. </w:t>
      </w:r>
    </w:p>
    <w:p w:rsidR="00766680" w:rsidRDefault="00766680" w:rsidP="00E75A37">
      <w:pPr>
        <w:spacing w:after="0" w:line="240" w:lineRule="auto"/>
        <w:ind w:firstLine="567"/>
        <w:jc w:val="both"/>
        <w:rPr>
          <w:rFonts w:ascii="Times New Roman" w:hAnsi="Times New Roman"/>
          <w:lang w:val="en-US"/>
        </w:rPr>
      </w:pPr>
    </w:p>
    <w:p w:rsidR="00F908BC" w:rsidRPr="0010025B" w:rsidRDefault="00F908BC" w:rsidP="002426D1">
      <w:pPr>
        <w:spacing w:after="0" w:line="240" w:lineRule="auto"/>
        <w:ind w:firstLine="567"/>
        <w:jc w:val="both"/>
        <w:rPr>
          <w:rFonts w:ascii="Times New Roman" w:hAnsi="Times New Roman"/>
          <w:b/>
          <w:lang w:val="be-BY"/>
        </w:rPr>
      </w:pPr>
    </w:p>
    <w:p w:rsidR="002F265F" w:rsidRPr="0010025B" w:rsidRDefault="000805E1" w:rsidP="000805E1">
      <w:pPr>
        <w:pStyle w:val="ListParagraph"/>
        <w:numPr>
          <w:ilvl w:val="0"/>
          <w:numId w:val="24"/>
        </w:numPr>
        <w:spacing w:after="0" w:line="240" w:lineRule="auto"/>
        <w:jc w:val="both"/>
        <w:rPr>
          <w:rFonts w:ascii="Times New Roman" w:hAnsi="Times New Roman"/>
          <w:b/>
          <w:lang w:val="be-BY"/>
        </w:rPr>
      </w:pPr>
      <w:r>
        <w:rPr>
          <w:rFonts w:ascii="Times New Roman" w:hAnsi="Times New Roman"/>
          <w:b/>
          <w:lang w:val="be-BY"/>
        </w:rPr>
        <w:t>Търговски и други в</w:t>
      </w:r>
      <w:r w:rsidR="002F265F" w:rsidRPr="0010025B">
        <w:rPr>
          <w:rFonts w:ascii="Times New Roman" w:hAnsi="Times New Roman"/>
          <w:b/>
          <w:lang w:val="be-BY"/>
        </w:rPr>
        <w:t>земания</w:t>
      </w:r>
    </w:p>
    <w:tbl>
      <w:tblPr>
        <w:tblW w:w="9454" w:type="dxa"/>
        <w:tblInd w:w="-34" w:type="dxa"/>
        <w:tblLayout w:type="fixed"/>
        <w:tblLook w:val="04A0" w:firstRow="1" w:lastRow="0" w:firstColumn="1" w:lastColumn="0" w:noHBand="0" w:noVBand="1"/>
      </w:tblPr>
      <w:tblGrid>
        <w:gridCol w:w="5091"/>
        <w:gridCol w:w="2402"/>
        <w:gridCol w:w="1961"/>
      </w:tblGrid>
      <w:tr w:rsidR="00195BA7" w:rsidRPr="0010025B" w:rsidTr="001C39C2">
        <w:trPr>
          <w:trHeight w:val="355"/>
        </w:trPr>
        <w:tc>
          <w:tcPr>
            <w:tcW w:w="5091" w:type="dxa"/>
            <w:vAlign w:val="center"/>
          </w:tcPr>
          <w:p w:rsidR="00195BA7" w:rsidRPr="0010025B" w:rsidRDefault="00195BA7" w:rsidP="0084087D">
            <w:pPr>
              <w:spacing w:after="0" w:line="240" w:lineRule="auto"/>
              <w:rPr>
                <w:rFonts w:ascii="Times New Roman" w:hAnsi="Times New Roman"/>
                <w:i/>
                <w:sz w:val="20"/>
                <w:szCs w:val="20"/>
                <w:lang w:val="be-BY"/>
              </w:rPr>
            </w:pPr>
          </w:p>
          <w:p w:rsidR="00195BA7" w:rsidRPr="0010025B" w:rsidRDefault="00195BA7" w:rsidP="0084087D">
            <w:pPr>
              <w:spacing w:after="0" w:line="240" w:lineRule="auto"/>
              <w:rPr>
                <w:rFonts w:ascii="Times New Roman" w:hAnsi="Times New Roman"/>
                <w:i/>
                <w:sz w:val="20"/>
                <w:szCs w:val="20"/>
                <w:lang w:val="be-BY"/>
              </w:rPr>
            </w:pPr>
            <w:r w:rsidRPr="0010025B">
              <w:rPr>
                <w:rFonts w:ascii="Times New Roman" w:hAnsi="Times New Roman"/>
                <w:i/>
                <w:sz w:val="20"/>
                <w:szCs w:val="20"/>
                <w:lang w:val="be-BY"/>
              </w:rPr>
              <w:t>хил .лв.</w:t>
            </w:r>
          </w:p>
        </w:tc>
        <w:tc>
          <w:tcPr>
            <w:tcW w:w="2402" w:type="dxa"/>
            <w:shd w:val="clear" w:color="auto" w:fill="D9D9D9"/>
            <w:vAlign w:val="center"/>
          </w:tcPr>
          <w:p w:rsidR="00195BA7" w:rsidRPr="0010025B" w:rsidRDefault="00A77625" w:rsidP="0084087D">
            <w:pPr>
              <w:spacing w:after="0" w:line="240" w:lineRule="auto"/>
              <w:jc w:val="center"/>
              <w:rPr>
                <w:rFonts w:ascii="Times New Roman" w:hAnsi="Times New Roman"/>
                <w:b/>
                <w:sz w:val="20"/>
                <w:szCs w:val="20"/>
                <w:lang w:val="be-BY"/>
              </w:rPr>
            </w:pPr>
            <w:r>
              <w:rPr>
                <w:rFonts w:ascii="Times New Roman" w:hAnsi="Times New Roman"/>
                <w:b/>
                <w:sz w:val="20"/>
                <w:szCs w:val="20"/>
                <w:lang w:val="be-BY"/>
              </w:rPr>
              <w:t>201</w:t>
            </w:r>
            <w:r w:rsidR="000805E1">
              <w:rPr>
                <w:rFonts w:ascii="Times New Roman" w:hAnsi="Times New Roman"/>
                <w:b/>
                <w:sz w:val="20"/>
                <w:szCs w:val="20"/>
              </w:rPr>
              <w:t>6</w:t>
            </w:r>
            <w:r>
              <w:rPr>
                <w:rFonts w:ascii="Times New Roman" w:hAnsi="Times New Roman"/>
                <w:b/>
                <w:sz w:val="20"/>
                <w:szCs w:val="20"/>
                <w:lang w:val="en-US"/>
              </w:rPr>
              <w:t xml:space="preserve"> </w:t>
            </w:r>
            <w:r w:rsidR="00195BA7" w:rsidRPr="0010025B">
              <w:rPr>
                <w:rFonts w:ascii="Times New Roman" w:hAnsi="Times New Roman"/>
                <w:b/>
                <w:sz w:val="20"/>
                <w:szCs w:val="20"/>
                <w:lang w:val="be-BY"/>
              </w:rPr>
              <w:t>г.</w:t>
            </w:r>
          </w:p>
        </w:tc>
        <w:tc>
          <w:tcPr>
            <w:tcW w:w="1961" w:type="dxa"/>
            <w:shd w:val="clear" w:color="auto" w:fill="D9D9D9"/>
            <w:vAlign w:val="center"/>
          </w:tcPr>
          <w:p w:rsidR="00195BA7" w:rsidRPr="0010025B" w:rsidRDefault="00A77625" w:rsidP="0084087D">
            <w:pPr>
              <w:spacing w:after="0" w:line="240" w:lineRule="auto"/>
              <w:jc w:val="center"/>
              <w:rPr>
                <w:rFonts w:ascii="Times New Roman" w:hAnsi="Times New Roman"/>
                <w:b/>
                <w:sz w:val="20"/>
                <w:szCs w:val="20"/>
                <w:lang w:val="be-BY"/>
              </w:rPr>
            </w:pPr>
            <w:r>
              <w:rPr>
                <w:rFonts w:ascii="Times New Roman" w:hAnsi="Times New Roman"/>
                <w:b/>
                <w:sz w:val="20"/>
                <w:szCs w:val="20"/>
                <w:lang w:val="be-BY"/>
              </w:rPr>
              <w:t>201</w:t>
            </w:r>
            <w:r w:rsidR="000805E1">
              <w:rPr>
                <w:rFonts w:ascii="Times New Roman" w:hAnsi="Times New Roman"/>
                <w:b/>
                <w:sz w:val="20"/>
                <w:szCs w:val="20"/>
              </w:rPr>
              <w:t>5</w:t>
            </w:r>
            <w:r w:rsidR="00195BA7" w:rsidRPr="0010025B">
              <w:rPr>
                <w:rFonts w:ascii="Times New Roman" w:hAnsi="Times New Roman"/>
                <w:b/>
                <w:sz w:val="20"/>
                <w:szCs w:val="20"/>
                <w:lang w:val="be-BY"/>
              </w:rPr>
              <w:t xml:space="preserve"> г.</w:t>
            </w:r>
          </w:p>
        </w:tc>
      </w:tr>
      <w:tr w:rsidR="00A77625" w:rsidRPr="0010025B" w:rsidTr="001C39C2">
        <w:trPr>
          <w:trHeight w:val="243"/>
        </w:trPr>
        <w:tc>
          <w:tcPr>
            <w:tcW w:w="5091" w:type="dxa"/>
          </w:tcPr>
          <w:p w:rsidR="00A77625" w:rsidRPr="0010025B" w:rsidRDefault="00A77625" w:rsidP="00D872E2">
            <w:pPr>
              <w:spacing w:after="0" w:line="240" w:lineRule="auto"/>
              <w:jc w:val="both"/>
              <w:rPr>
                <w:rFonts w:ascii="Times New Roman" w:hAnsi="Times New Roman"/>
                <w:sz w:val="20"/>
                <w:szCs w:val="20"/>
                <w:lang w:val="be-BY"/>
              </w:rPr>
            </w:pPr>
            <w:r w:rsidRPr="0010025B">
              <w:rPr>
                <w:rFonts w:ascii="Times New Roman" w:hAnsi="Times New Roman"/>
                <w:sz w:val="20"/>
                <w:szCs w:val="20"/>
                <w:lang w:val="be-BY"/>
              </w:rPr>
              <w:t>Други вземания от продажби</w:t>
            </w:r>
          </w:p>
        </w:tc>
        <w:tc>
          <w:tcPr>
            <w:tcW w:w="2402" w:type="dxa"/>
          </w:tcPr>
          <w:p w:rsidR="00A77625" w:rsidRPr="00DC3203" w:rsidRDefault="001524E2" w:rsidP="00F83D49">
            <w:pPr>
              <w:spacing w:after="0" w:line="240" w:lineRule="auto"/>
              <w:jc w:val="center"/>
              <w:rPr>
                <w:rFonts w:ascii="Times New Roman" w:hAnsi="Times New Roman"/>
                <w:sz w:val="20"/>
                <w:szCs w:val="20"/>
              </w:rPr>
            </w:pPr>
            <w:r>
              <w:rPr>
                <w:rFonts w:ascii="Times New Roman" w:hAnsi="Times New Roman"/>
                <w:sz w:val="20"/>
                <w:szCs w:val="20"/>
              </w:rPr>
              <w:t>330</w:t>
            </w:r>
          </w:p>
        </w:tc>
        <w:tc>
          <w:tcPr>
            <w:tcW w:w="1961" w:type="dxa"/>
          </w:tcPr>
          <w:p w:rsidR="00A77625" w:rsidRPr="00DC3203" w:rsidRDefault="004F426C" w:rsidP="00F83D49">
            <w:pPr>
              <w:spacing w:after="0" w:line="240" w:lineRule="auto"/>
              <w:jc w:val="center"/>
              <w:rPr>
                <w:rFonts w:ascii="Times New Roman" w:hAnsi="Times New Roman"/>
                <w:sz w:val="20"/>
                <w:szCs w:val="20"/>
              </w:rPr>
            </w:pPr>
            <w:r>
              <w:rPr>
                <w:rFonts w:ascii="Times New Roman" w:hAnsi="Times New Roman"/>
                <w:sz w:val="20"/>
                <w:szCs w:val="20"/>
              </w:rPr>
              <w:t>330</w:t>
            </w:r>
          </w:p>
        </w:tc>
      </w:tr>
      <w:tr w:rsidR="00A77625" w:rsidRPr="0010025B" w:rsidTr="001C39C2">
        <w:trPr>
          <w:trHeight w:val="228"/>
        </w:trPr>
        <w:tc>
          <w:tcPr>
            <w:tcW w:w="5091" w:type="dxa"/>
          </w:tcPr>
          <w:p w:rsidR="00A77625" w:rsidRPr="0010025B" w:rsidRDefault="000805E1" w:rsidP="000805E1">
            <w:pPr>
              <w:spacing w:after="0" w:line="240" w:lineRule="auto"/>
              <w:jc w:val="both"/>
              <w:rPr>
                <w:rFonts w:ascii="Times New Roman" w:hAnsi="Times New Roman"/>
                <w:sz w:val="20"/>
                <w:szCs w:val="20"/>
                <w:lang w:val="be-BY"/>
              </w:rPr>
            </w:pPr>
            <w:r>
              <w:rPr>
                <w:rFonts w:ascii="Times New Roman" w:hAnsi="Times New Roman"/>
                <w:sz w:val="20"/>
                <w:szCs w:val="20"/>
                <w:lang w:val="be-BY"/>
              </w:rPr>
              <w:t xml:space="preserve">Обезценка на </w:t>
            </w:r>
            <w:r w:rsidR="00A77625" w:rsidRPr="0010025B">
              <w:rPr>
                <w:rFonts w:ascii="Times New Roman" w:hAnsi="Times New Roman"/>
                <w:sz w:val="20"/>
                <w:szCs w:val="20"/>
                <w:lang w:val="be-BY"/>
              </w:rPr>
              <w:t>вземания от продажби</w:t>
            </w:r>
          </w:p>
        </w:tc>
        <w:tc>
          <w:tcPr>
            <w:tcW w:w="2402" w:type="dxa"/>
          </w:tcPr>
          <w:p w:rsidR="00A77625" w:rsidRPr="00DC3203" w:rsidRDefault="001524E2" w:rsidP="001524E2">
            <w:pPr>
              <w:spacing w:after="0" w:line="240" w:lineRule="auto"/>
              <w:jc w:val="center"/>
              <w:rPr>
                <w:rFonts w:ascii="Times New Roman" w:hAnsi="Times New Roman"/>
                <w:sz w:val="20"/>
                <w:szCs w:val="20"/>
              </w:rPr>
            </w:pPr>
            <w:r>
              <w:rPr>
                <w:rFonts w:ascii="Times New Roman" w:hAnsi="Times New Roman"/>
                <w:sz w:val="20"/>
                <w:szCs w:val="20"/>
              </w:rPr>
              <w:t>(6)</w:t>
            </w:r>
          </w:p>
        </w:tc>
        <w:tc>
          <w:tcPr>
            <w:tcW w:w="1961" w:type="dxa"/>
          </w:tcPr>
          <w:p w:rsidR="00A77625" w:rsidRPr="00DC3203" w:rsidRDefault="004F426C" w:rsidP="004F426C">
            <w:pPr>
              <w:spacing w:after="0" w:line="240" w:lineRule="auto"/>
              <w:jc w:val="center"/>
              <w:rPr>
                <w:rFonts w:ascii="Times New Roman" w:hAnsi="Times New Roman"/>
                <w:sz w:val="20"/>
                <w:szCs w:val="20"/>
              </w:rPr>
            </w:pPr>
            <w:r>
              <w:rPr>
                <w:rFonts w:ascii="Times New Roman" w:hAnsi="Times New Roman"/>
                <w:sz w:val="20"/>
                <w:szCs w:val="20"/>
              </w:rPr>
              <w:t>(8)</w:t>
            </w:r>
          </w:p>
        </w:tc>
      </w:tr>
      <w:tr w:rsidR="00A77625" w:rsidRPr="0010025B" w:rsidTr="001C39C2">
        <w:trPr>
          <w:trHeight w:val="274"/>
        </w:trPr>
        <w:tc>
          <w:tcPr>
            <w:tcW w:w="5091" w:type="dxa"/>
          </w:tcPr>
          <w:p w:rsidR="00A77625" w:rsidRPr="0010025B" w:rsidRDefault="00A77625" w:rsidP="0084087D">
            <w:pPr>
              <w:spacing w:after="0" w:line="240" w:lineRule="auto"/>
              <w:jc w:val="both"/>
              <w:rPr>
                <w:rFonts w:ascii="Times New Roman" w:hAnsi="Times New Roman"/>
                <w:i/>
                <w:sz w:val="20"/>
                <w:szCs w:val="20"/>
                <w:lang w:val="be-BY"/>
              </w:rPr>
            </w:pPr>
            <w:r w:rsidRPr="0010025B">
              <w:rPr>
                <w:rFonts w:ascii="Times New Roman" w:hAnsi="Times New Roman"/>
                <w:i/>
                <w:sz w:val="20"/>
                <w:szCs w:val="20"/>
                <w:lang w:val="be-BY"/>
              </w:rPr>
              <w:t>Общо вземания от клиенти и доставчици</w:t>
            </w:r>
          </w:p>
        </w:tc>
        <w:tc>
          <w:tcPr>
            <w:tcW w:w="2402" w:type="dxa"/>
            <w:tcBorders>
              <w:top w:val="single" w:sz="4" w:space="0" w:color="auto"/>
              <w:bottom w:val="single" w:sz="4" w:space="0" w:color="auto"/>
            </w:tcBorders>
          </w:tcPr>
          <w:p w:rsidR="00A77625" w:rsidRPr="00F83D49" w:rsidRDefault="001524E2" w:rsidP="00F83D49">
            <w:pPr>
              <w:spacing w:after="0" w:line="240" w:lineRule="auto"/>
              <w:jc w:val="center"/>
              <w:rPr>
                <w:rFonts w:ascii="Times New Roman" w:hAnsi="Times New Roman"/>
                <w:b/>
                <w:sz w:val="20"/>
                <w:szCs w:val="20"/>
              </w:rPr>
            </w:pPr>
            <w:r>
              <w:rPr>
                <w:rFonts w:ascii="Times New Roman" w:hAnsi="Times New Roman"/>
                <w:b/>
                <w:sz w:val="20"/>
                <w:szCs w:val="20"/>
              </w:rPr>
              <w:t>324</w:t>
            </w:r>
          </w:p>
        </w:tc>
        <w:tc>
          <w:tcPr>
            <w:tcW w:w="1961" w:type="dxa"/>
            <w:tcBorders>
              <w:top w:val="single" w:sz="4" w:space="0" w:color="auto"/>
              <w:bottom w:val="single" w:sz="4" w:space="0" w:color="auto"/>
            </w:tcBorders>
          </w:tcPr>
          <w:p w:rsidR="00A77625" w:rsidRPr="00F83D49" w:rsidRDefault="004F426C" w:rsidP="00F83D49">
            <w:pPr>
              <w:spacing w:after="0" w:line="240" w:lineRule="auto"/>
              <w:jc w:val="center"/>
              <w:rPr>
                <w:rFonts w:ascii="Times New Roman" w:hAnsi="Times New Roman"/>
                <w:b/>
                <w:sz w:val="20"/>
                <w:szCs w:val="20"/>
              </w:rPr>
            </w:pPr>
            <w:r>
              <w:rPr>
                <w:rFonts w:ascii="Times New Roman" w:hAnsi="Times New Roman"/>
                <w:b/>
                <w:sz w:val="20"/>
                <w:szCs w:val="20"/>
              </w:rPr>
              <w:t>322</w:t>
            </w:r>
          </w:p>
        </w:tc>
      </w:tr>
      <w:tr w:rsidR="001C39C2" w:rsidRPr="0010025B" w:rsidTr="001C39C2">
        <w:trPr>
          <w:trHeight w:val="228"/>
        </w:trPr>
        <w:tc>
          <w:tcPr>
            <w:tcW w:w="5091" w:type="dxa"/>
          </w:tcPr>
          <w:p w:rsidR="001C39C2" w:rsidRPr="0010025B" w:rsidRDefault="001C39C2" w:rsidP="0084087D">
            <w:pPr>
              <w:spacing w:after="0" w:line="240" w:lineRule="auto"/>
              <w:jc w:val="both"/>
              <w:rPr>
                <w:rFonts w:ascii="Times New Roman" w:hAnsi="Times New Roman"/>
                <w:sz w:val="20"/>
                <w:szCs w:val="20"/>
                <w:lang w:val="be-BY"/>
              </w:rPr>
            </w:pPr>
            <w:r>
              <w:rPr>
                <w:rFonts w:ascii="Times New Roman" w:hAnsi="Times New Roman"/>
                <w:sz w:val="20"/>
                <w:szCs w:val="20"/>
                <w:lang w:val="be-BY"/>
              </w:rPr>
              <w:t>Вземания от предприятия от група</w:t>
            </w:r>
          </w:p>
        </w:tc>
        <w:tc>
          <w:tcPr>
            <w:tcW w:w="2402" w:type="dxa"/>
          </w:tcPr>
          <w:p w:rsidR="001C39C2" w:rsidRPr="0010025B" w:rsidRDefault="001524E2" w:rsidP="001524E2">
            <w:pPr>
              <w:spacing w:after="0" w:line="240" w:lineRule="auto"/>
              <w:jc w:val="center"/>
              <w:rPr>
                <w:rFonts w:ascii="Times New Roman" w:hAnsi="Times New Roman"/>
                <w:sz w:val="20"/>
                <w:szCs w:val="20"/>
              </w:rPr>
            </w:pPr>
            <w:r>
              <w:rPr>
                <w:rFonts w:ascii="Times New Roman" w:hAnsi="Times New Roman"/>
                <w:sz w:val="20"/>
                <w:szCs w:val="20"/>
              </w:rPr>
              <w:t>35</w:t>
            </w:r>
          </w:p>
        </w:tc>
        <w:tc>
          <w:tcPr>
            <w:tcW w:w="1961" w:type="dxa"/>
          </w:tcPr>
          <w:p w:rsidR="001C39C2" w:rsidRPr="0010025B" w:rsidRDefault="001524E2" w:rsidP="001524E2">
            <w:pPr>
              <w:spacing w:after="0" w:line="240" w:lineRule="auto"/>
              <w:jc w:val="center"/>
              <w:rPr>
                <w:rFonts w:ascii="Times New Roman" w:hAnsi="Times New Roman"/>
                <w:sz w:val="20"/>
                <w:szCs w:val="20"/>
              </w:rPr>
            </w:pPr>
            <w:r>
              <w:rPr>
                <w:rFonts w:ascii="Times New Roman" w:hAnsi="Times New Roman"/>
                <w:sz w:val="20"/>
                <w:szCs w:val="20"/>
              </w:rPr>
              <w:t>28</w:t>
            </w:r>
          </w:p>
        </w:tc>
      </w:tr>
      <w:tr w:rsidR="001C39C2" w:rsidRPr="0010025B" w:rsidTr="001C39C2">
        <w:trPr>
          <w:trHeight w:val="228"/>
        </w:trPr>
        <w:tc>
          <w:tcPr>
            <w:tcW w:w="5091" w:type="dxa"/>
          </w:tcPr>
          <w:p w:rsidR="001C39C2" w:rsidRPr="0010025B" w:rsidRDefault="001C39C2" w:rsidP="001C39C2">
            <w:pPr>
              <w:spacing w:after="0" w:line="240" w:lineRule="auto"/>
              <w:jc w:val="both"/>
              <w:rPr>
                <w:rFonts w:ascii="Times New Roman" w:hAnsi="Times New Roman"/>
                <w:i/>
                <w:sz w:val="20"/>
                <w:szCs w:val="20"/>
                <w:lang w:val="be-BY"/>
              </w:rPr>
            </w:pPr>
            <w:r w:rsidRPr="0010025B">
              <w:rPr>
                <w:rFonts w:ascii="Times New Roman" w:hAnsi="Times New Roman"/>
                <w:i/>
                <w:sz w:val="20"/>
                <w:szCs w:val="20"/>
                <w:lang w:val="be-BY"/>
              </w:rPr>
              <w:t xml:space="preserve">Общо вземания от </w:t>
            </w:r>
            <w:r>
              <w:rPr>
                <w:rFonts w:ascii="Times New Roman" w:hAnsi="Times New Roman"/>
                <w:i/>
                <w:sz w:val="20"/>
                <w:szCs w:val="20"/>
                <w:lang w:val="be-BY"/>
              </w:rPr>
              <w:t>предприятия от група</w:t>
            </w:r>
          </w:p>
        </w:tc>
        <w:tc>
          <w:tcPr>
            <w:tcW w:w="2402" w:type="dxa"/>
            <w:tcBorders>
              <w:top w:val="single" w:sz="4" w:space="0" w:color="auto"/>
              <w:bottom w:val="single" w:sz="4" w:space="0" w:color="auto"/>
            </w:tcBorders>
          </w:tcPr>
          <w:p w:rsidR="001C39C2" w:rsidRPr="001524E2" w:rsidRDefault="001524E2" w:rsidP="001524E2">
            <w:pPr>
              <w:spacing w:after="0" w:line="240" w:lineRule="auto"/>
              <w:jc w:val="center"/>
              <w:rPr>
                <w:rFonts w:ascii="Times New Roman" w:hAnsi="Times New Roman"/>
                <w:b/>
                <w:bCs/>
                <w:sz w:val="20"/>
                <w:szCs w:val="20"/>
              </w:rPr>
            </w:pPr>
            <w:r w:rsidRPr="001524E2">
              <w:rPr>
                <w:rFonts w:ascii="Times New Roman" w:hAnsi="Times New Roman"/>
                <w:b/>
                <w:bCs/>
                <w:sz w:val="20"/>
                <w:szCs w:val="20"/>
              </w:rPr>
              <w:t>35</w:t>
            </w:r>
          </w:p>
        </w:tc>
        <w:tc>
          <w:tcPr>
            <w:tcW w:w="1961" w:type="dxa"/>
            <w:tcBorders>
              <w:top w:val="single" w:sz="4" w:space="0" w:color="auto"/>
              <w:bottom w:val="single" w:sz="4" w:space="0" w:color="auto"/>
            </w:tcBorders>
          </w:tcPr>
          <w:p w:rsidR="001C39C2" w:rsidRPr="001524E2" w:rsidRDefault="001524E2" w:rsidP="001524E2">
            <w:pPr>
              <w:spacing w:after="0" w:line="240" w:lineRule="auto"/>
              <w:jc w:val="center"/>
              <w:rPr>
                <w:rFonts w:ascii="Times New Roman" w:hAnsi="Times New Roman"/>
                <w:b/>
                <w:bCs/>
                <w:sz w:val="20"/>
                <w:szCs w:val="20"/>
              </w:rPr>
            </w:pPr>
            <w:r w:rsidRPr="001524E2">
              <w:rPr>
                <w:rFonts w:ascii="Times New Roman" w:hAnsi="Times New Roman"/>
                <w:b/>
                <w:bCs/>
                <w:sz w:val="20"/>
                <w:szCs w:val="20"/>
              </w:rPr>
              <w:t>28</w:t>
            </w:r>
          </w:p>
        </w:tc>
      </w:tr>
      <w:tr w:rsidR="001C39C2" w:rsidRPr="0010025B" w:rsidTr="001C39C2">
        <w:trPr>
          <w:trHeight w:val="228"/>
        </w:trPr>
        <w:tc>
          <w:tcPr>
            <w:tcW w:w="5091" w:type="dxa"/>
          </w:tcPr>
          <w:p w:rsidR="001C39C2" w:rsidRPr="0010025B" w:rsidRDefault="001C39C2" w:rsidP="001C39C2">
            <w:pPr>
              <w:spacing w:after="0" w:line="240" w:lineRule="auto"/>
              <w:jc w:val="both"/>
              <w:rPr>
                <w:rFonts w:ascii="Times New Roman" w:hAnsi="Times New Roman"/>
                <w:sz w:val="20"/>
                <w:szCs w:val="20"/>
                <w:lang w:val="be-BY"/>
              </w:rPr>
            </w:pPr>
            <w:r w:rsidRPr="0010025B">
              <w:rPr>
                <w:rFonts w:ascii="Times New Roman" w:hAnsi="Times New Roman"/>
                <w:sz w:val="20"/>
                <w:szCs w:val="20"/>
                <w:lang w:val="be-BY"/>
              </w:rPr>
              <w:t>Вземания по съдебни спорове</w:t>
            </w:r>
          </w:p>
        </w:tc>
        <w:tc>
          <w:tcPr>
            <w:tcW w:w="2402" w:type="dxa"/>
            <w:tcBorders>
              <w:top w:val="single" w:sz="4" w:space="0" w:color="auto"/>
            </w:tcBorders>
          </w:tcPr>
          <w:p w:rsidR="001C39C2" w:rsidRPr="0010025B" w:rsidRDefault="004F426C" w:rsidP="001524E2">
            <w:pPr>
              <w:spacing w:after="0" w:line="240" w:lineRule="auto"/>
              <w:jc w:val="center"/>
              <w:rPr>
                <w:rFonts w:ascii="Times New Roman" w:hAnsi="Times New Roman"/>
                <w:sz w:val="20"/>
                <w:szCs w:val="20"/>
              </w:rPr>
            </w:pPr>
            <w:r>
              <w:rPr>
                <w:rFonts w:ascii="Times New Roman" w:hAnsi="Times New Roman"/>
                <w:sz w:val="20"/>
                <w:szCs w:val="20"/>
              </w:rPr>
              <w:t>6</w:t>
            </w:r>
          </w:p>
        </w:tc>
        <w:tc>
          <w:tcPr>
            <w:tcW w:w="1961" w:type="dxa"/>
            <w:tcBorders>
              <w:top w:val="single" w:sz="4" w:space="0" w:color="auto"/>
            </w:tcBorders>
          </w:tcPr>
          <w:p w:rsidR="001C39C2" w:rsidRPr="0010025B" w:rsidRDefault="004F426C" w:rsidP="004F426C">
            <w:pPr>
              <w:spacing w:after="0" w:line="240" w:lineRule="auto"/>
              <w:jc w:val="center"/>
              <w:rPr>
                <w:rFonts w:ascii="Times New Roman" w:hAnsi="Times New Roman"/>
                <w:sz w:val="20"/>
                <w:szCs w:val="20"/>
              </w:rPr>
            </w:pPr>
            <w:r>
              <w:rPr>
                <w:rFonts w:ascii="Times New Roman" w:hAnsi="Times New Roman"/>
                <w:sz w:val="20"/>
                <w:szCs w:val="20"/>
              </w:rPr>
              <w:t>5</w:t>
            </w:r>
          </w:p>
        </w:tc>
      </w:tr>
      <w:tr w:rsidR="001C39C2" w:rsidRPr="0010025B" w:rsidTr="001C39C2">
        <w:trPr>
          <w:trHeight w:val="228"/>
        </w:trPr>
        <w:tc>
          <w:tcPr>
            <w:tcW w:w="5091" w:type="dxa"/>
          </w:tcPr>
          <w:p w:rsidR="001C39C2" w:rsidRPr="0010025B" w:rsidRDefault="001C39C2" w:rsidP="001C39C2">
            <w:pPr>
              <w:spacing w:after="0" w:line="240" w:lineRule="auto"/>
              <w:jc w:val="both"/>
              <w:rPr>
                <w:rFonts w:ascii="Times New Roman" w:hAnsi="Times New Roman"/>
                <w:i/>
                <w:sz w:val="20"/>
                <w:szCs w:val="20"/>
                <w:lang w:val="be-BY"/>
              </w:rPr>
            </w:pPr>
            <w:r w:rsidRPr="0010025B">
              <w:rPr>
                <w:rFonts w:ascii="Times New Roman" w:hAnsi="Times New Roman"/>
                <w:i/>
                <w:sz w:val="20"/>
                <w:szCs w:val="20"/>
                <w:lang w:val="be-BY"/>
              </w:rPr>
              <w:t>Общо други вземания</w:t>
            </w:r>
          </w:p>
        </w:tc>
        <w:tc>
          <w:tcPr>
            <w:tcW w:w="2402" w:type="dxa"/>
            <w:tcBorders>
              <w:top w:val="single" w:sz="4" w:space="0" w:color="000000"/>
              <w:bottom w:val="single" w:sz="4" w:space="0" w:color="auto"/>
            </w:tcBorders>
          </w:tcPr>
          <w:p w:rsidR="001C39C2" w:rsidRPr="004F426C" w:rsidRDefault="004F426C" w:rsidP="004F426C">
            <w:pPr>
              <w:spacing w:after="0" w:line="240" w:lineRule="auto"/>
              <w:jc w:val="center"/>
              <w:rPr>
                <w:rFonts w:ascii="Times New Roman" w:hAnsi="Times New Roman"/>
                <w:b/>
                <w:bCs/>
                <w:sz w:val="20"/>
                <w:szCs w:val="20"/>
              </w:rPr>
            </w:pPr>
            <w:r w:rsidRPr="004F426C">
              <w:rPr>
                <w:rFonts w:ascii="Times New Roman" w:hAnsi="Times New Roman"/>
                <w:b/>
                <w:bCs/>
                <w:sz w:val="20"/>
                <w:szCs w:val="20"/>
              </w:rPr>
              <w:t>6</w:t>
            </w:r>
          </w:p>
        </w:tc>
        <w:tc>
          <w:tcPr>
            <w:tcW w:w="1961" w:type="dxa"/>
            <w:tcBorders>
              <w:top w:val="single" w:sz="4" w:space="0" w:color="000000"/>
              <w:bottom w:val="single" w:sz="4" w:space="0" w:color="auto"/>
            </w:tcBorders>
          </w:tcPr>
          <w:p w:rsidR="001C39C2" w:rsidRPr="004F426C" w:rsidRDefault="004F426C" w:rsidP="004F426C">
            <w:pPr>
              <w:spacing w:after="0" w:line="240" w:lineRule="auto"/>
              <w:jc w:val="center"/>
              <w:rPr>
                <w:rFonts w:ascii="Times New Roman" w:hAnsi="Times New Roman"/>
                <w:b/>
                <w:bCs/>
                <w:sz w:val="20"/>
                <w:szCs w:val="20"/>
              </w:rPr>
            </w:pPr>
            <w:r w:rsidRPr="004F426C">
              <w:rPr>
                <w:rFonts w:ascii="Times New Roman" w:hAnsi="Times New Roman"/>
                <w:b/>
                <w:bCs/>
                <w:sz w:val="20"/>
                <w:szCs w:val="20"/>
              </w:rPr>
              <w:t>5</w:t>
            </w:r>
          </w:p>
        </w:tc>
      </w:tr>
      <w:tr w:rsidR="001C39C2" w:rsidRPr="0010025B" w:rsidTr="001C39C2">
        <w:trPr>
          <w:trHeight w:val="243"/>
        </w:trPr>
        <w:tc>
          <w:tcPr>
            <w:tcW w:w="5091" w:type="dxa"/>
          </w:tcPr>
          <w:p w:rsidR="001C39C2" w:rsidRPr="0010025B" w:rsidRDefault="001C39C2" w:rsidP="001C39C2">
            <w:pPr>
              <w:spacing w:after="0" w:line="240" w:lineRule="auto"/>
              <w:jc w:val="both"/>
              <w:rPr>
                <w:rFonts w:ascii="Times New Roman" w:hAnsi="Times New Roman"/>
                <w:sz w:val="20"/>
                <w:szCs w:val="20"/>
                <w:lang w:val="be-BY"/>
              </w:rPr>
            </w:pPr>
          </w:p>
        </w:tc>
        <w:tc>
          <w:tcPr>
            <w:tcW w:w="2402" w:type="dxa"/>
            <w:tcBorders>
              <w:top w:val="single" w:sz="4" w:space="0" w:color="auto"/>
              <w:bottom w:val="single" w:sz="4" w:space="0" w:color="auto"/>
            </w:tcBorders>
          </w:tcPr>
          <w:p w:rsidR="001C39C2" w:rsidRPr="0010025B" w:rsidRDefault="004F426C" w:rsidP="004F426C">
            <w:pPr>
              <w:spacing w:after="0" w:line="240" w:lineRule="auto"/>
              <w:jc w:val="center"/>
              <w:rPr>
                <w:rFonts w:ascii="Times New Roman" w:hAnsi="Times New Roman"/>
                <w:b/>
                <w:sz w:val="20"/>
                <w:szCs w:val="20"/>
              </w:rPr>
            </w:pPr>
            <w:r>
              <w:rPr>
                <w:rFonts w:ascii="Times New Roman" w:hAnsi="Times New Roman"/>
                <w:b/>
                <w:sz w:val="20"/>
                <w:szCs w:val="20"/>
              </w:rPr>
              <w:t>365</w:t>
            </w:r>
          </w:p>
        </w:tc>
        <w:tc>
          <w:tcPr>
            <w:tcW w:w="1961" w:type="dxa"/>
            <w:tcBorders>
              <w:top w:val="single" w:sz="4" w:space="0" w:color="auto"/>
              <w:bottom w:val="single" w:sz="4" w:space="0" w:color="auto"/>
            </w:tcBorders>
          </w:tcPr>
          <w:p w:rsidR="001C39C2" w:rsidRPr="0010025B" w:rsidRDefault="004F426C" w:rsidP="004F426C">
            <w:pPr>
              <w:spacing w:after="0" w:line="240" w:lineRule="auto"/>
              <w:jc w:val="center"/>
              <w:rPr>
                <w:rFonts w:ascii="Times New Roman" w:hAnsi="Times New Roman"/>
                <w:b/>
                <w:sz w:val="20"/>
                <w:szCs w:val="20"/>
              </w:rPr>
            </w:pPr>
            <w:r>
              <w:rPr>
                <w:rFonts w:ascii="Times New Roman" w:hAnsi="Times New Roman"/>
                <w:b/>
                <w:sz w:val="20"/>
                <w:szCs w:val="20"/>
              </w:rPr>
              <w:t>355</w:t>
            </w:r>
          </w:p>
        </w:tc>
      </w:tr>
      <w:tr w:rsidR="001C39C2" w:rsidRPr="0010025B" w:rsidTr="001C39C2">
        <w:trPr>
          <w:trHeight w:val="243"/>
        </w:trPr>
        <w:tc>
          <w:tcPr>
            <w:tcW w:w="5091" w:type="dxa"/>
          </w:tcPr>
          <w:p w:rsidR="001C39C2" w:rsidRPr="0010025B" w:rsidRDefault="001C39C2" w:rsidP="001C39C2">
            <w:pPr>
              <w:spacing w:after="0" w:line="240" w:lineRule="auto"/>
              <w:jc w:val="both"/>
              <w:rPr>
                <w:rFonts w:ascii="Times New Roman" w:hAnsi="Times New Roman"/>
                <w:sz w:val="20"/>
                <w:szCs w:val="20"/>
                <w:lang w:val="be-BY"/>
              </w:rPr>
            </w:pPr>
          </w:p>
        </w:tc>
        <w:tc>
          <w:tcPr>
            <w:tcW w:w="2402" w:type="dxa"/>
            <w:tcBorders>
              <w:top w:val="single" w:sz="4" w:space="0" w:color="auto"/>
            </w:tcBorders>
          </w:tcPr>
          <w:p w:rsidR="001C39C2" w:rsidRPr="0010025B" w:rsidRDefault="001C39C2" w:rsidP="001C39C2">
            <w:pPr>
              <w:spacing w:after="0" w:line="240" w:lineRule="auto"/>
              <w:jc w:val="right"/>
              <w:rPr>
                <w:rFonts w:ascii="Times New Roman" w:hAnsi="Times New Roman"/>
                <w:sz w:val="20"/>
                <w:szCs w:val="20"/>
              </w:rPr>
            </w:pPr>
          </w:p>
        </w:tc>
        <w:tc>
          <w:tcPr>
            <w:tcW w:w="1961" w:type="dxa"/>
            <w:tcBorders>
              <w:top w:val="single" w:sz="4" w:space="0" w:color="auto"/>
            </w:tcBorders>
          </w:tcPr>
          <w:p w:rsidR="001C39C2" w:rsidRPr="0010025B" w:rsidRDefault="001C39C2" w:rsidP="001C39C2">
            <w:pPr>
              <w:spacing w:after="0" w:line="240" w:lineRule="auto"/>
              <w:jc w:val="right"/>
              <w:rPr>
                <w:rFonts w:ascii="Times New Roman" w:hAnsi="Times New Roman"/>
                <w:sz w:val="20"/>
                <w:szCs w:val="20"/>
              </w:rPr>
            </w:pPr>
          </w:p>
        </w:tc>
      </w:tr>
    </w:tbl>
    <w:p w:rsidR="00C01760" w:rsidRPr="0010025B" w:rsidRDefault="00C01760" w:rsidP="000805E1">
      <w:pPr>
        <w:pStyle w:val="ListParagraph"/>
        <w:numPr>
          <w:ilvl w:val="0"/>
          <w:numId w:val="24"/>
        </w:numPr>
        <w:spacing w:after="0" w:line="240" w:lineRule="auto"/>
        <w:jc w:val="both"/>
        <w:rPr>
          <w:rFonts w:ascii="Times New Roman" w:hAnsi="Times New Roman"/>
          <w:b/>
          <w:lang w:val="en-US"/>
        </w:rPr>
      </w:pPr>
      <w:r w:rsidRPr="0010025B">
        <w:rPr>
          <w:rFonts w:ascii="Times New Roman" w:hAnsi="Times New Roman"/>
          <w:b/>
          <w:lang w:val="be-BY"/>
        </w:rPr>
        <w:t>Пари и парични еквиваленти</w:t>
      </w:r>
    </w:p>
    <w:p w:rsidR="00C01760" w:rsidRPr="0010025B" w:rsidRDefault="00C01760" w:rsidP="00675FF5">
      <w:pPr>
        <w:widowControl w:val="0"/>
        <w:tabs>
          <w:tab w:val="left" w:pos="720"/>
          <w:tab w:val="left" w:pos="1080"/>
        </w:tabs>
        <w:spacing w:after="0" w:line="240" w:lineRule="auto"/>
        <w:ind w:firstLine="567"/>
        <w:jc w:val="both"/>
        <w:rPr>
          <w:rFonts w:ascii="Times New Roman" w:hAnsi="Times New Roman"/>
          <w:snapToGrid w:val="0"/>
          <w:lang w:val="be-BY"/>
        </w:rPr>
      </w:pPr>
      <w:r w:rsidRPr="0010025B">
        <w:rPr>
          <w:rFonts w:ascii="Times New Roman" w:hAnsi="Times New Roman"/>
          <w:snapToGrid w:val="0"/>
          <w:lang w:val="be-BY"/>
        </w:rPr>
        <w:t>К</w:t>
      </w:r>
      <w:r w:rsidRPr="0010025B">
        <w:rPr>
          <w:rFonts w:ascii="Times New Roman" w:hAnsi="Times New Roman"/>
          <w:snapToGrid w:val="0"/>
        </w:rPr>
        <w:t>омпоненти</w:t>
      </w:r>
      <w:r w:rsidR="00523AA9" w:rsidRPr="0010025B">
        <w:rPr>
          <w:rFonts w:ascii="Times New Roman" w:hAnsi="Times New Roman"/>
          <w:snapToGrid w:val="0"/>
          <w:lang w:val="be-BY"/>
        </w:rPr>
        <w:t>те</w:t>
      </w:r>
      <w:r w:rsidRPr="0010025B">
        <w:rPr>
          <w:rFonts w:ascii="Times New Roman" w:hAnsi="Times New Roman"/>
          <w:snapToGrid w:val="0"/>
        </w:rPr>
        <w:t xml:space="preserve"> на паричните наличности и паричните еквиваленти</w:t>
      </w:r>
      <w:r w:rsidRPr="0010025B">
        <w:rPr>
          <w:rFonts w:ascii="Times New Roman" w:hAnsi="Times New Roman"/>
          <w:snapToGrid w:val="0"/>
          <w:lang w:val="be-BY"/>
        </w:rPr>
        <w:t>,</w:t>
      </w:r>
      <w:r w:rsidRPr="0010025B">
        <w:rPr>
          <w:rFonts w:ascii="Times New Roman" w:hAnsi="Times New Roman"/>
          <w:snapToGrid w:val="0"/>
        </w:rPr>
        <w:t xml:space="preserve"> представени в счетоводния баланс</w:t>
      </w:r>
      <w:r w:rsidRPr="0010025B">
        <w:rPr>
          <w:rFonts w:ascii="Times New Roman" w:hAnsi="Times New Roman"/>
          <w:snapToGrid w:val="0"/>
          <w:lang w:val="be-BY"/>
        </w:rPr>
        <w:t xml:space="preserve"> са</w:t>
      </w:r>
      <w:r w:rsidRPr="0010025B">
        <w:rPr>
          <w:rFonts w:ascii="Times New Roman" w:hAnsi="Times New Roman"/>
          <w:snapToGrid w:val="0"/>
        </w:rPr>
        <w:t xml:space="preserve">: </w:t>
      </w:r>
    </w:p>
    <w:p w:rsidR="00011855" w:rsidRPr="0010025B" w:rsidRDefault="00011855" w:rsidP="00675FF5">
      <w:pPr>
        <w:widowControl w:val="0"/>
        <w:tabs>
          <w:tab w:val="left" w:pos="720"/>
          <w:tab w:val="left" w:pos="1080"/>
        </w:tabs>
        <w:spacing w:after="0" w:line="240" w:lineRule="auto"/>
        <w:ind w:firstLine="567"/>
        <w:jc w:val="both"/>
        <w:rPr>
          <w:rFonts w:ascii="Times New Roman" w:hAnsi="Times New Roman"/>
          <w:snapToGrid w:val="0"/>
          <w:lang w:val="be-BY"/>
        </w:rPr>
      </w:pPr>
    </w:p>
    <w:tbl>
      <w:tblPr>
        <w:tblW w:w="9694" w:type="dxa"/>
        <w:tblInd w:w="-34" w:type="dxa"/>
        <w:tblLook w:val="04A0" w:firstRow="1" w:lastRow="0" w:firstColumn="1" w:lastColumn="0" w:noHBand="0" w:noVBand="1"/>
      </w:tblPr>
      <w:tblGrid>
        <w:gridCol w:w="6243"/>
        <w:gridCol w:w="1726"/>
        <w:gridCol w:w="1725"/>
      </w:tblGrid>
      <w:tr w:rsidR="00C01760" w:rsidRPr="0010025B" w:rsidTr="004F426C">
        <w:trPr>
          <w:trHeight w:val="247"/>
        </w:trPr>
        <w:tc>
          <w:tcPr>
            <w:tcW w:w="6243" w:type="dxa"/>
            <w:shd w:val="clear" w:color="auto" w:fill="auto"/>
          </w:tcPr>
          <w:p w:rsidR="00C01760" w:rsidRPr="0010025B" w:rsidRDefault="00011855" w:rsidP="00A903C6">
            <w:pPr>
              <w:widowControl w:val="0"/>
              <w:tabs>
                <w:tab w:val="left" w:pos="720"/>
                <w:tab w:val="left" w:pos="1080"/>
              </w:tabs>
              <w:spacing w:after="0" w:line="240" w:lineRule="auto"/>
              <w:jc w:val="both"/>
              <w:rPr>
                <w:rFonts w:ascii="Times New Roman" w:hAnsi="Times New Roman"/>
                <w:i/>
                <w:snapToGrid w:val="0"/>
                <w:sz w:val="20"/>
                <w:szCs w:val="20"/>
                <w:lang w:val="be-BY"/>
              </w:rPr>
            </w:pPr>
            <w:r w:rsidRPr="0010025B">
              <w:rPr>
                <w:rFonts w:ascii="Times New Roman" w:hAnsi="Times New Roman"/>
                <w:i/>
                <w:snapToGrid w:val="0"/>
                <w:sz w:val="20"/>
                <w:szCs w:val="20"/>
                <w:lang w:val="be-BY"/>
              </w:rPr>
              <w:t>хил. лв.</w:t>
            </w:r>
          </w:p>
        </w:tc>
        <w:tc>
          <w:tcPr>
            <w:tcW w:w="1726" w:type="dxa"/>
            <w:shd w:val="clear" w:color="auto" w:fill="D9D9D9" w:themeFill="background1" w:themeFillShade="D9"/>
          </w:tcPr>
          <w:p w:rsidR="00C01760" w:rsidRPr="0010025B" w:rsidRDefault="00A77625" w:rsidP="00A903C6">
            <w:pPr>
              <w:widowControl w:val="0"/>
              <w:tabs>
                <w:tab w:val="left" w:pos="720"/>
                <w:tab w:val="left" w:pos="1080"/>
              </w:tabs>
              <w:spacing w:after="0" w:line="240" w:lineRule="auto"/>
              <w:jc w:val="center"/>
              <w:rPr>
                <w:rFonts w:ascii="Times New Roman" w:hAnsi="Times New Roman"/>
                <w:b/>
                <w:snapToGrid w:val="0"/>
                <w:sz w:val="20"/>
                <w:szCs w:val="20"/>
                <w:lang w:val="be-BY"/>
              </w:rPr>
            </w:pPr>
            <w:r>
              <w:rPr>
                <w:rFonts w:ascii="Times New Roman" w:hAnsi="Times New Roman"/>
                <w:b/>
                <w:snapToGrid w:val="0"/>
                <w:sz w:val="20"/>
                <w:szCs w:val="20"/>
                <w:lang w:val="be-BY"/>
              </w:rPr>
              <w:t>201</w:t>
            </w:r>
            <w:r w:rsidR="001C39C2">
              <w:rPr>
                <w:rFonts w:ascii="Times New Roman" w:hAnsi="Times New Roman"/>
                <w:b/>
                <w:snapToGrid w:val="0"/>
                <w:sz w:val="20"/>
                <w:szCs w:val="20"/>
              </w:rPr>
              <w:t>6</w:t>
            </w:r>
            <w:r w:rsidR="00C01760" w:rsidRPr="0010025B">
              <w:rPr>
                <w:rFonts w:ascii="Times New Roman" w:hAnsi="Times New Roman"/>
                <w:b/>
                <w:snapToGrid w:val="0"/>
                <w:sz w:val="20"/>
                <w:szCs w:val="20"/>
                <w:lang w:val="be-BY"/>
              </w:rPr>
              <w:t xml:space="preserve"> г.</w:t>
            </w:r>
          </w:p>
        </w:tc>
        <w:tc>
          <w:tcPr>
            <w:tcW w:w="1725" w:type="dxa"/>
            <w:shd w:val="clear" w:color="auto" w:fill="D9D9D9" w:themeFill="background1" w:themeFillShade="D9"/>
          </w:tcPr>
          <w:p w:rsidR="00C01760" w:rsidRPr="0010025B" w:rsidRDefault="00A77625" w:rsidP="00A903C6">
            <w:pPr>
              <w:widowControl w:val="0"/>
              <w:tabs>
                <w:tab w:val="left" w:pos="720"/>
                <w:tab w:val="left" w:pos="1080"/>
              </w:tabs>
              <w:spacing w:after="0" w:line="240" w:lineRule="auto"/>
              <w:jc w:val="center"/>
              <w:rPr>
                <w:rFonts w:ascii="Times New Roman" w:hAnsi="Times New Roman"/>
                <w:b/>
                <w:snapToGrid w:val="0"/>
                <w:sz w:val="20"/>
                <w:szCs w:val="20"/>
                <w:lang w:val="be-BY"/>
              </w:rPr>
            </w:pPr>
            <w:r>
              <w:rPr>
                <w:rFonts w:ascii="Times New Roman" w:hAnsi="Times New Roman"/>
                <w:b/>
                <w:snapToGrid w:val="0"/>
                <w:sz w:val="20"/>
                <w:szCs w:val="20"/>
                <w:lang w:val="be-BY"/>
              </w:rPr>
              <w:t>201</w:t>
            </w:r>
            <w:r w:rsidR="001C39C2">
              <w:rPr>
                <w:rFonts w:ascii="Times New Roman" w:hAnsi="Times New Roman"/>
                <w:b/>
                <w:snapToGrid w:val="0"/>
                <w:sz w:val="20"/>
                <w:szCs w:val="20"/>
              </w:rPr>
              <w:t>5</w:t>
            </w:r>
            <w:r w:rsidR="00C01760" w:rsidRPr="0010025B">
              <w:rPr>
                <w:rFonts w:ascii="Times New Roman" w:hAnsi="Times New Roman"/>
                <w:b/>
                <w:snapToGrid w:val="0"/>
                <w:sz w:val="20"/>
                <w:szCs w:val="20"/>
                <w:lang w:val="be-BY"/>
              </w:rPr>
              <w:t xml:space="preserve"> г.</w:t>
            </w:r>
          </w:p>
        </w:tc>
      </w:tr>
      <w:tr w:rsidR="00A77625" w:rsidRPr="0010025B" w:rsidTr="004F426C">
        <w:trPr>
          <w:trHeight w:val="215"/>
        </w:trPr>
        <w:tc>
          <w:tcPr>
            <w:tcW w:w="6243" w:type="dxa"/>
          </w:tcPr>
          <w:p w:rsidR="00A77625" w:rsidRPr="0010025B" w:rsidRDefault="00A77625" w:rsidP="00A903C6">
            <w:pPr>
              <w:widowControl w:val="0"/>
              <w:tabs>
                <w:tab w:val="left" w:pos="720"/>
                <w:tab w:val="left" w:pos="1080"/>
              </w:tabs>
              <w:spacing w:after="0" w:line="240" w:lineRule="auto"/>
              <w:jc w:val="both"/>
              <w:rPr>
                <w:rFonts w:ascii="Times New Roman" w:hAnsi="Times New Roman"/>
                <w:snapToGrid w:val="0"/>
                <w:sz w:val="20"/>
                <w:szCs w:val="20"/>
                <w:lang w:val="be-BY"/>
              </w:rPr>
            </w:pPr>
            <w:r w:rsidRPr="0010025B">
              <w:rPr>
                <w:rFonts w:ascii="Times New Roman" w:hAnsi="Times New Roman"/>
                <w:snapToGrid w:val="0"/>
                <w:sz w:val="20"/>
                <w:szCs w:val="20"/>
                <w:lang w:val="be-BY"/>
              </w:rPr>
              <w:t>Парични средства в брой</w:t>
            </w:r>
          </w:p>
        </w:tc>
        <w:tc>
          <w:tcPr>
            <w:tcW w:w="1726" w:type="dxa"/>
          </w:tcPr>
          <w:p w:rsidR="00A77625" w:rsidRPr="005E6333" w:rsidRDefault="004F426C" w:rsidP="00F83D49">
            <w:pPr>
              <w:widowControl w:val="0"/>
              <w:tabs>
                <w:tab w:val="left" w:pos="720"/>
                <w:tab w:val="left" w:pos="1080"/>
              </w:tabs>
              <w:spacing w:after="0" w:line="240" w:lineRule="auto"/>
              <w:jc w:val="center"/>
              <w:rPr>
                <w:rFonts w:ascii="Times New Roman" w:hAnsi="Times New Roman"/>
                <w:snapToGrid w:val="0"/>
                <w:sz w:val="20"/>
                <w:szCs w:val="20"/>
              </w:rPr>
            </w:pPr>
            <w:r>
              <w:rPr>
                <w:rFonts w:ascii="Times New Roman" w:hAnsi="Times New Roman"/>
                <w:snapToGrid w:val="0"/>
                <w:sz w:val="20"/>
                <w:szCs w:val="20"/>
              </w:rPr>
              <w:t>4</w:t>
            </w:r>
          </w:p>
        </w:tc>
        <w:tc>
          <w:tcPr>
            <w:tcW w:w="1725" w:type="dxa"/>
          </w:tcPr>
          <w:p w:rsidR="00A77625" w:rsidRPr="005E6333" w:rsidRDefault="00F83D49" w:rsidP="00F83D49">
            <w:pPr>
              <w:widowControl w:val="0"/>
              <w:tabs>
                <w:tab w:val="left" w:pos="720"/>
                <w:tab w:val="left" w:pos="1080"/>
              </w:tabs>
              <w:spacing w:after="0" w:line="240" w:lineRule="auto"/>
              <w:jc w:val="center"/>
              <w:rPr>
                <w:rFonts w:ascii="Times New Roman" w:hAnsi="Times New Roman"/>
                <w:snapToGrid w:val="0"/>
                <w:sz w:val="20"/>
                <w:szCs w:val="20"/>
              </w:rPr>
            </w:pPr>
            <w:r>
              <w:rPr>
                <w:rFonts w:ascii="Times New Roman" w:hAnsi="Times New Roman"/>
                <w:snapToGrid w:val="0"/>
                <w:sz w:val="20"/>
                <w:szCs w:val="20"/>
              </w:rPr>
              <w:t>5</w:t>
            </w:r>
          </w:p>
        </w:tc>
      </w:tr>
      <w:tr w:rsidR="004F426C" w:rsidRPr="0010025B" w:rsidTr="004F426C">
        <w:trPr>
          <w:trHeight w:val="229"/>
        </w:trPr>
        <w:tc>
          <w:tcPr>
            <w:tcW w:w="6243" w:type="dxa"/>
          </w:tcPr>
          <w:p w:rsidR="004F426C" w:rsidRPr="0010025B" w:rsidRDefault="004F426C" w:rsidP="00011855">
            <w:pPr>
              <w:widowControl w:val="0"/>
              <w:tabs>
                <w:tab w:val="left" w:pos="720"/>
                <w:tab w:val="left" w:pos="1080"/>
              </w:tabs>
              <w:spacing w:after="0" w:line="240" w:lineRule="auto"/>
              <w:jc w:val="both"/>
              <w:rPr>
                <w:rFonts w:ascii="Times New Roman" w:hAnsi="Times New Roman"/>
                <w:snapToGrid w:val="0"/>
                <w:sz w:val="20"/>
                <w:szCs w:val="20"/>
                <w:lang w:val="be-BY"/>
              </w:rPr>
            </w:pPr>
            <w:r>
              <w:rPr>
                <w:rFonts w:ascii="Times New Roman" w:hAnsi="Times New Roman"/>
                <w:snapToGrid w:val="0"/>
                <w:sz w:val="20"/>
                <w:szCs w:val="20"/>
                <w:lang w:val="be-BY"/>
              </w:rPr>
              <w:t>Парични средства под формата на ваучери</w:t>
            </w:r>
          </w:p>
        </w:tc>
        <w:tc>
          <w:tcPr>
            <w:tcW w:w="1726" w:type="dxa"/>
          </w:tcPr>
          <w:p w:rsidR="004F426C" w:rsidRDefault="004F426C" w:rsidP="00F83D49">
            <w:pPr>
              <w:widowControl w:val="0"/>
              <w:tabs>
                <w:tab w:val="left" w:pos="720"/>
                <w:tab w:val="left" w:pos="1080"/>
              </w:tabs>
              <w:spacing w:after="0" w:line="240" w:lineRule="auto"/>
              <w:jc w:val="center"/>
              <w:rPr>
                <w:rFonts w:ascii="Times New Roman" w:hAnsi="Times New Roman"/>
                <w:snapToGrid w:val="0"/>
                <w:sz w:val="20"/>
                <w:szCs w:val="20"/>
              </w:rPr>
            </w:pPr>
            <w:r>
              <w:rPr>
                <w:rFonts w:ascii="Times New Roman" w:hAnsi="Times New Roman"/>
                <w:snapToGrid w:val="0"/>
                <w:sz w:val="20"/>
                <w:szCs w:val="20"/>
              </w:rPr>
              <w:t>13</w:t>
            </w:r>
          </w:p>
        </w:tc>
        <w:tc>
          <w:tcPr>
            <w:tcW w:w="1725" w:type="dxa"/>
          </w:tcPr>
          <w:p w:rsidR="004F426C" w:rsidRDefault="004F426C" w:rsidP="00F83D49">
            <w:pPr>
              <w:widowControl w:val="0"/>
              <w:tabs>
                <w:tab w:val="left" w:pos="720"/>
                <w:tab w:val="left" w:pos="1080"/>
              </w:tabs>
              <w:spacing w:after="0" w:line="240" w:lineRule="auto"/>
              <w:jc w:val="center"/>
              <w:rPr>
                <w:rFonts w:ascii="Times New Roman" w:hAnsi="Times New Roman"/>
                <w:snapToGrid w:val="0"/>
                <w:sz w:val="20"/>
                <w:szCs w:val="20"/>
              </w:rPr>
            </w:pPr>
            <w:r>
              <w:rPr>
                <w:rFonts w:ascii="Times New Roman" w:hAnsi="Times New Roman"/>
                <w:snapToGrid w:val="0"/>
                <w:sz w:val="20"/>
                <w:szCs w:val="20"/>
              </w:rPr>
              <w:t>-</w:t>
            </w:r>
          </w:p>
        </w:tc>
      </w:tr>
      <w:tr w:rsidR="00A77625" w:rsidRPr="0010025B" w:rsidTr="004F426C">
        <w:trPr>
          <w:trHeight w:val="229"/>
        </w:trPr>
        <w:tc>
          <w:tcPr>
            <w:tcW w:w="6243" w:type="dxa"/>
          </w:tcPr>
          <w:p w:rsidR="00A77625" w:rsidRPr="0010025B" w:rsidRDefault="00A77625" w:rsidP="00011855">
            <w:pPr>
              <w:widowControl w:val="0"/>
              <w:tabs>
                <w:tab w:val="left" w:pos="720"/>
                <w:tab w:val="left" w:pos="1080"/>
              </w:tabs>
              <w:spacing w:after="0" w:line="240" w:lineRule="auto"/>
              <w:jc w:val="both"/>
              <w:rPr>
                <w:rFonts w:ascii="Times New Roman" w:hAnsi="Times New Roman"/>
                <w:snapToGrid w:val="0"/>
                <w:sz w:val="20"/>
                <w:szCs w:val="20"/>
                <w:lang w:val="be-BY"/>
              </w:rPr>
            </w:pPr>
            <w:r w:rsidRPr="0010025B">
              <w:rPr>
                <w:rFonts w:ascii="Times New Roman" w:hAnsi="Times New Roman"/>
                <w:snapToGrid w:val="0"/>
                <w:sz w:val="20"/>
                <w:szCs w:val="20"/>
                <w:lang w:val="be-BY"/>
              </w:rPr>
              <w:t xml:space="preserve">Парични средства в безсрочни разплащателни сметки в </w:t>
            </w:r>
            <w:r w:rsidRPr="0010025B">
              <w:rPr>
                <w:rFonts w:ascii="Times New Roman" w:hAnsi="Times New Roman"/>
                <w:snapToGrid w:val="0"/>
                <w:sz w:val="20"/>
                <w:szCs w:val="20"/>
              </w:rPr>
              <w:t>български лева</w:t>
            </w:r>
          </w:p>
        </w:tc>
        <w:tc>
          <w:tcPr>
            <w:tcW w:w="1726" w:type="dxa"/>
          </w:tcPr>
          <w:p w:rsidR="00A77625" w:rsidRPr="005E6333" w:rsidRDefault="00F83D49" w:rsidP="00F83D49">
            <w:pPr>
              <w:widowControl w:val="0"/>
              <w:tabs>
                <w:tab w:val="left" w:pos="720"/>
                <w:tab w:val="left" w:pos="1080"/>
              </w:tabs>
              <w:spacing w:after="0" w:line="240" w:lineRule="auto"/>
              <w:jc w:val="center"/>
              <w:rPr>
                <w:rFonts w:ascii="Times New Roman" w:hAnsi="Times New Roman"/>
                <w:snapToGrid w:val="0"/>
                <w:sz w:val="20"/>
                <w:szCs w:val="20"/>
              </w:rPr>
            </w:pPr>
            <w:r>
              <w:rPr>
                <w:rFonts w:ascii="Times New Roman" w:hAnsi="Times New Roman"/>
                <w:snapToGrid w:val="0"/>
                <w:sz w:val="20"/>
                <w:szCs w:val="20"/>
              </w:rPr>
              <w:t>158</w:t>
            </w:r>
          </w:p>
        </w:tc>
        <w:tc>
          <w:tcPr>
            <w:tcW w:w="1725" w:type="dxa"/>
          </w:tcPr>
          <w:p w:rsidR="00A77625" w:rsidRPr="005E6333" w:rsidRDefault="00F83D49" w:rsidP="00F83D49">
            <w:pPr>
              <w:widowControl w:val="0"/>
              <w:tabs>
                <w:tab w:val="left" w:pos="720"/>
                <w:tab w:val="left" w:pos="1080"/>
              </w:tabs>
              <w:spacing w:after="0" w:line="240" w:lineRule="auto"/>
              <w:jc w:val="center"/>
              <w:rPr>
                <w:rFonts w:ascii="Times New Roman" w:hAnsi="Times New Roman"/>
                <w:snapToGrid w:val="0"/>
                <w:sz w:val="20"/>
                <w:szCs w:val="20"/>
              </w:rPr>
            </w:pPr>
            <w:r>
              <w:rPr>
                <w:rFonts w:ascii="Times New Roman" w:hAnsi="Times New Roman"/>
                <w:snapToGrid w:val="0"/>
                <w:sz w:val="20"/>
                <w:szCs w:val="20"/>
              </w:rPr>
              <w:t>194</w:t>
            </w:r>
          </w:p>
        </w:tc>
      </w:tr>
      <w:tr w:rsidR="004F426C" w:rsidRPr="0010025B" w:rsidTr="004F426C">
        <w:trPr>
          <w:trHeight w:val="444"/>
        </w:trPr>
        <w:tc>
          <w:tcPr>
            <w:tcW w:w="6243" w:type="dxa"/>
          </w:tcPr>
          <w:p w:rsidR="004F426C" w:rsidRPr="0010025B" w:rsidRDefault="004F426C" w:rsidP="00A903C6">
            <w:pPr>
              <w:widowControl w:val="0"/>
              <w:tabs>
                <w:tab w:val="left" w:pos="720"/>
                <w:tab w:val="left" w:pos="1080"/>
              </w:tabs>
              <w:spacing w:after="0" w:line="240" w:lineRule="auto"/>
              <w:jc w:val="both"/>
              <w:rPr>
                <w:rFonts w:ascii="Times New Roman" w:hAnsi="Times New Roman"/>
                <w:snapToGrid w:val="0"/>
                <w:sz w:val="20"/>
                <w:szCs w:val="20"/>
                <w:lang w:val="be-BY"/>
              </w:rPr>
            </w:pPr>
          </w:p>
        </w:tc>
        <w:tc>
          <w:tcPr>
            <w:tcW w:w="1726" w:type="dxa"/>
            <w:tcBorders>
              <w:top w:val="single" w:sz="4" w:space="0" w:color="auto"/>
              <w:bottom w:val="single" w:sz="4" w:space="0" w:color="auto"/>
            </w:tcBorders>
          </w:tcPr>
          <w:p w:rsidR="004F426C" w:rsidRPr="005E6333" w:rsidRDefault="004F426C" w:rsidP="00F83D49">
            <w:pPr>
              <w:widowControl w:val="0"/>
              <w:tabs>
                <w:tab w:val="left" w:pos="720"/>
                <w:tab w:val="left" w:pos="1080"/>
              </w:tabs>
              <w:spacing w:after="0" w:line="240" w:lineRule="auto"/>
              <w:jc w:val="center"/>
              <w:rPr>
                <w:rFonts w:ascii="Times New Roman" w:hAnsi="Times New Roman"/>
                <w:snapToGrid w:val="0"/>
                <w:sz w:val="20"/>
                <w:szCs w:val="20"/>
              </w:rPr>
            </w:pPr>
            <w:r>
              <w:rPr>
                <w:rFonts w:ascii="Times New Roman" w:hAnsi="Times New Roman"/>
                <w:b/>
                <w:snapToGrid w:val="0"/>
                <w:sz w:val="20"/>
                <w:szCs w:val="20"/>
              </w:rPr>
              <w:t>175</w:t>
            </w:r>
          </w:p>
        </w:tc>
        <w:tc>
          <w:tcPr>
            <w:tcW w:w="1725" w:type="dxa"/>
            <w:tcBorders>
              <w:top w:val="single" w:sz="4" w:space="0" w:color="auto"/>
              <w:bottom w:val="single" w:sz="4" w:space="0" w:color="auto"/>
            </w:tcBorders>
          </w:tcPr>
          <w:p w:rsidR="004F426C" w:rsidRPr="005E6333" w:rsidRDefault="004F426C" w:rsidP="00F83D49">
            <w:pPr>
              <w:widowControl w:val="0"/>
              <w:tabs>
                <w:tab w:val="left" w:pos="720"/>
                <w:tab w:val="left" w:pos="1080"/>
              </w:tabs>
              <w:spacing w:after="0" w:line="240" w:lineRule="auto"/>
              <w:jc w:val="center"/>
              <w:rPr>
                <w:rFonts w:ascii="Times New Roman" w:hAnsi="Times New Roman"/>
                <w:snapToGrid w:val="0"/>
                <w:sz w:val="20"/>
                <w:szCs w:val="20"/>
              </w:rPr>
            </w:pPr>
            <w:r>
              <w:rPr>
                <w:rFonts w:ascii="Times New Roman" w:hAnsi="Times New Roman"/>
                <w:b/>
                <w:snapToGrid w:val="0"/>
                <w:sz w:val="20"/>
                <w:szCs w:val="20"/>
              </w:rPr>
              <w:t>199</w:t>
            </w:r>
          </w:p>
        </w:tc>
      </w:tr>
    </w:tbl>
    <w:p w:rsidR="00C01760" w:rsidRPr="008A6EBC" w:rsidRDefault="00C01760" w:rsidP="007E43A9">
      <w:pPr>
        <w:widowControl w:val="0"/>
        <w:tabs>
          <w:tab w:val="left" w:pos="720"/>
          <w:tab w:val="left" w:pos="1080"/>
        </w:tabs>
        <w:spacing w:after="0" w:line="240" w:lineRule="auto"/>
        <w:ind w:firstLine="720"/>
        <w:jc w:val="both"/>
        <w:rPr>
          <w:rFonts w:ascii="Times New Roman" w:hAnsi="Times New Roman"/>
          <w:snapToGrid w:val="0"/>
          <w:color w:val="FF0000"/>
          <w:sz w:val="20"/>
          <w:szCs w:val="20"/>
          <w:lang w:val="be-BY"/>
        </w:rPr>
      </w:pPr>
    </w:p>
    <w:p w:rsidR="00057707" w:rsidRDefault="001C39C2" w:rsidP="004F426C">
      <w:pPr>
        <w:widowControl w:val="0"/>
        <w:tabs>
          <w:tab w:val="left" w:pos="720"/>
          <w:tab w:val="left" w:pos="1080"/>
        </w:tabs>
        <w:spacing w:after="0" w:line="240" w:lineRule="auto"/>
        <w:ind w:firstLine="720"/>
        <w:jc w:val="both"/>
        <w:rPr>
          <w:rFonts w:ascii="Times New Roman" w:hAnsi="Times New Roman"/>
          <w:snapToGrid w:val="0"/>
          <w:lang w:val="be-BY"/>
        </w:rPr>
      </w:pPr>
      <w:r w:rsidRPr="001C39C2">
        <w:rPr>
          <w:rFonts w:ascii="Times New Roman" w:hAnsi="Times New Roman"/>
          <w:snapToGrid w:val="0"/>
          <w:lang w:val="be-BY"/>
        </w:rPr>
        <w:t xml:space="preserve">Към датата на финансовия отчет размерът на паричните средства, които не са на разположение на ръководството, поради </w:t>
      </w:r>
      <w:r w:rsidR="004F426C">
        <w:rPr>
          <w:rFonts w:ascii="Times New Roman" w:hAnsi="Times New Roman"/>
          <w:snapToGrid w:val="0"/>
          <w:lang w:val="be-BY"/>
        </w:rPr>
        <w:t xml:space="preserve">наложен обезпечителен запор </w:t>
      </w:r>
      <w:r w:rsidRPr="001C39C2">
        <w:rPr>
          <w:rFonts w:ascii="Times New Roman" w:hAnsi="Times New Roman"/>
          <w:snapToGrid w:val="0"/>
          <w:lang w:val="be-BY"/>
        </w:rPr>
        <w:t xml:space="preserve">възлизат на </w:t>
      </w:r>
      <w:r w:rsidR="004F426C">
        <w:rPr>
          <w:rFonts w:ascii="Times New Roman" w:hAnsi="Times New Roman"/>
          <w:snapToGrid w:val="0"/>
          <w:lang w:val="be-BY"/>
        </w:rPr>
        <w:t>25</w:t>
      </w:r>
      <w:r w:rsidRPr="001C39C2">
        <w:rPr>
          <w:rFonts w:ascii="Times New Roman" w:hAnsi="Times New Roman"/>
          <w:snapToGrid w:val="0"/>
          <w:lang w:val="be-BY"/>
        </w:rPr>
        <w:t xml:space="preserve"> хил.лв.</w:t>
      </w:r>
    </w:p>
    <w:p w:rsidR="001C39C2" w:rsidRDefault="001C39C2" w:rsidP="001C39C2">
      <w:pPr>
        <w:widowControl w:val="0"/>
        <w:tabs>
          <w:tab w:val="left" w:pos="720"/>
          <w:tab w:val="left" w:pos="1080"/>
        </w:tabs>
        <w:spacing w:after="0" w:line="240" w:lineRule="auto"/>
        <w:ind w:firstLine="720"/>
        <w:jc w:val="both"/>
        <w:rPr>
          <w:rFonts w:ascii="Times New Roman" w:hAnsi="Times New Roman"/>
          <w:snapToGrid w:val="0"/>
          <w:sz w:val="20"/>
          <w:szCs w:val="20"/>
          <w:lang w:val="be-BY"/>
        </w:rPr>
      </w:pPr>
    </w:p>
    <w:p w:rsidR="002C7E6B" w:rsidRPr="0010025B" w:rsidRDefault="002C7E6B" w:rsidP="001C39C2">
      <w:pPr>
        <w:widowControl w:val="0"/>
        <w:tabs>
          <w:tab w:val="left" w:pos="720"/>
          <w:tab w:val="left" w:pos="1080"/>
        </w:tabs>
        <w:spacing w:after="0" w:line="240" w:lineRule="auto"/>
        <w:ind w:firstLine="720"/>
        <w:jc w:val="both"/>
        <w:rPr>
          <w:rFonts w:ascii="Times New Roman" w:hAnsi="Times New Roman"/>
          <w:snapToGrid w:val="0"/>
          <w:sz w:val="20"/>
          <w:szCs w:val="20"/>
          <w:lang w:val="be-BY"/>
        </w:rPr>
      </w:pPr>
    </w:p>
    <w:p w:rsidR="00011855" w:rsidRPr="0010025B" w:rsidRDefault="00011855" w:rsidP="000805E1">
      <w:pPr>
        <w:pStyle w:val="ListParagraph"/>
        <w:numPr>
          <w:ilvl w:val="0"/>
          <w:numId w:val="24"/>
        </w:numPr>
        <w:spacing w:after="0" w:line="240" w:lineRule="auto"/>
        <w:jc w:val="both"/>
        <w:rPr>
          <w:rFonts w:ascii="Times New Roman" w:hAnsi="Times New Roman"/>
          <w:b/>
          <w:lang w:val="be-BY"/>
        </w:rPr>
      </w:pPr>
      <w:r w:rsidRPr="0010025B">
        <w:rPr>
          <w:rFonts w:ascii="Times New Roman" w:hAnsi="Times New Roman"/>
          <w:b/>
          <w:lang w:val="be-BY"/>
        </w:rPr>
        <w:t>Разходи за бъдещи периоди</w:t>
      </w:r>
    </w:p>
    <w:p w:rsidR="00011855" w:rsidRPr="0010025B" w:rsidRDefault="00011855" w:rsidP="00011855">
      <w:pPr>
        <w:spacing w:after="0" w:line="240" w:lineRule="auto"/>
        <w:ind w:firstLine="709"/>
        <w:jc w:val="both"/>
        <w:rPr>
          <w:rFonts w:ascii="Times New Roman" w:hAnsi="Times New Roman"/>
          <w:sz w:val="20"/>
          <w:szCs w:val="20"/>
          <w:lang w:val="be-BY"/>
        </w:rPr>
      </w:pPr>
    </w:p>
    <w:tbl>
      <w:tblPr>
        <w:tblW w:w="9491" w:type="dxa"/>
        <w:tblInd w:w="-34" w:type="dxa"/>
        <w:tblLook w:val="04A0" w:firstRow="1" w:lastRow="0" w:firstColumn="1" w:lastColumn="0" w:noHBand="0" w:noVBand="1"/>
      </w:tblPr>
      <w:tblGrid>
        <w:gridCol w:w="6111"/>
        <w:gridCol w:w="1690"/>
        <w:gridCol w:w="1690"/>
      </w:tblGrid>
      <w:tr w:rsidR="00011855" w:rsidRPr="0010025B" w:rsidTr="0084087D">
        <w:trPr>
          <w:trHeight w:val="171"/>
        </w:trPr>
        <w:tc>
          <w:tcPr>
            <w:tcW w:w="6111" w:type="dxa"/>
            <w:shd w:val="clear" w:color="auto" w:fill="auto"/>
          </w:tcPr>
          <w:p w:rsidR="00011855" w:rsidRPr="0010025B" w:rsidRDefault="00011855" w:rsidP="0084087D">
            <w:pPr>
              <w:widowControl w:val="0"/>
              <w:tabs>
                <w:tab w:val="left" w:pos="720"/>
                <w:tab w:val="left" w:pos="1080"/>
              </w:tabs>
              <w:spacing w:after="0" w:line="240" w:lineRule="auto"/>
              <w:jc w:val="both"/>
              <w:rPr>
                <w:rFonts w:ascii="Times New Roman" w:hAnsi="Times New Roman"/>
                <w:b/>
                <w:snapToGrid w:val="0"/>
                <w:sz w:val="20"/>
                <w:szCs w:val="20"/>
                <w:lang w:val="be-BY"/>
              </w:rPr>
            </w:pPr>
            <w:r w:rsidRPr="0010025B">
              <w:rPr>
                <w:rFonts w:ascii="Times New Roman" w:hAnsi="Times New Roman"/>
                <w:i/>
                <w:snapToGrid w:val="0"/>
                <w:sz w:val="20"/>
                <w:szCs w:val="20"/>
                <w:lang w:val="en-US"/>
              </w:rPr>
              <w:t>x</w:t>
            </w:r>
            <w:r w:rsidRPr="0010025B">
              <w:rPr>
                <w:rFonts w:ascii="Times New Roman" w:hAnsi="Times New Roman"/>
                <w:i/>
                <w:snapToGrid w:val="0"/>
                <w:sz w:val="20"/>
                <w:szCs w:val="20"/>
                <w:lang w:val="be-BY"/>
              </w:rPr>
              <w:t>ил.лв.</w:t>
            </w:r>
          </w:p>
        </w:tc>
        <w:tc>
          <w:tcPr>
            <w:tcW w:w="1690" w:type="dxa"/>
            <w:shd w:val="clear" w:color="auto" w:fill="D9D9D9"/>
          </w:tcPr>
          <w:p w:rsidR="00011855" w:rsidRPr="0010025B" w:rsidRDefault="002E1A36" w:rsidP="00A77625">
            <w:pPr>
              <w:widowControl w:val="0"/>
              <w:tabs>
                <w:tab w:val="left" w:pos="720"/>
                <w:tab w:val="left" w:pos="1080"/>
              </w:tabs>
              <w:spacing w:after="0" w:line="240" w:lineRule="auto"/>
              <w:jc w:val="center"/>
              <w:rPr>
                <w:rFonts w:ascii="Times New Roman" w:hAnsi="Times New Roman"/>
                <w:b/>
                <w:snapToGrid w:val="0"/>
                <w:sz w:val="20"/>
                <w:szCs w:val="20"/>
                <w:lang w:val="be-BY"/>
              </w:rPr>
            </w:pPr>
            <w:r>
              <w:rPr>
                <w:rFonts w:ascii="Times New Roman" w:hAnsi="Times New Roman"/>
                <w:b/>
                <w:snapToGrid w:val="0"/>
                <w:sz w:val="20"/>
                <w:szCs w:val="20"/>
                <w:lang w:val="be-BY"/>
              </w:rPr>
              <w:t>201</w:t>
            </w:r>
            <w:r w:rsidR="001C39C2">
              <w:rPr>
                <w:rFonts w:ascii="Times New Roman" w:hAnsi="Times New Roman"/>
                <w:b/>
                <w:snapToGrid w:val="0"/>
                <w:sz w:val="20"/>
                <w:szCs w:val="20"/>
              </w:rPr>
              <w:t>6</w:t>
            </w:r>
            <w:r w:rsidR="00011855" w:rsidRPr="0010025B">
              <w:rPr>
                <w:rFonts w:ascii="Times New Roman" w:hAnsi="Times New Roman"/>
                <w:b/>
                <w:snapToGrid w:val="0"/>
                <w:sz w:val="20"/>
                <w:szCs w:val="20"/>
                <w:lang w:val="be-BY"/>
              </w:rPr>
              <w:t xml:space="preserve"> г.</w:t>
            </w:r>
          </w:p>
        </w:tc>
        <w:tc>
          <w:tcPr>
            <w:tcW w:w="1690" w:type="dxa"/>
            <w:shd w:val="clear" w:color="auto" w:fill="D9D9D9"/>
          </w:tcPr>
          <w:p w:rsidR="00011855" w:rsidRPr="0010025B" w:rsidRDefault="002E1A36" w:rsidP="001C39C2">
            <w:pPr>
              <w:widowControl w:val="0"/>
              <w:tabs>
                <w:tab w:val="left" w:pos="720"/>
                <w:tab w:val="left" w:pos="1080"/>
              </w:tabs>
              <w:spacing w:after="0" w:line="240" w:lineRule="auto"/>
              <w:jc w:val="center"/>
              <w:rPr>
                <w:rFonts w:ascii="Times New Roman" w:hAnsi="Times New Roman"/>
                <w:b/>
                <w:snapToGrid w:val="0"/>
                <w:sz w:val="20"/>
                <w:szCs w:val="20"/>
                <w:lang w:val="be-BY"/>
              </w:rPr>
            </w:pPr>
            <w:r>
              <w:rPr>
                <w:rFonts w:ascii="Times New Roman" w:hAnsi="Times New Roman"/>
                <w:b/>
                <w:snapToGrid w:val="0"/>
                <w:sz w:val="20"/>
                <w:szCs w:val="20"/>
                <w:lang w:val="be-BY"/>
              </w:rPr>
              <w:t>201</w:t>
            </w:r>
            <w:r w:rsidR="001C39C2">
              <w:rPr>
                <w:rFonts w:ascii="Times New Roman" w:hAnsi="Times New Roman"/>
                <w:b/>
                <w:snapToGrid w:val="0"/>
                <w:sz w:val="20"/>
                <w:szCs w:val="20"/>
                <w:lang w:val="be-BY"/>
              </w:rPr>
              <w:t>5</w:t>
            </w:r>
            <w:r w:rsidR="00011855" w:rsidRPr="0010025B">
              <w:rPr>
                <w:rFonts w:ascii="Times New Roman" w:hAnsi="Times New Roman"/>
                <w:b/>
                <w:snapToGrid w:val="0"/>
                <w:sz w:val="20"/>
                <w:szCs w:val="20"/>
                <w:lang w:val="be-BY"/>
              </w:rPr>
              <w:t xml:space="preserve"> г.</w:t>
            </w:r>
          </w:p>
        </w:tc>
      </w:tr>
      <w:tr w:rsidR="00A77625" w:rsidRPr="0010025B" w:rsidTr="0084087D">
        <w:trPr>
          <w:trHeight w:val="267"/>
        </w:trPr>
        <w:tc>
          <w:tcPr>
            <w:tcW w:w="6111" w:type="dxa"/>
          </w:tcPr>
          <w:p w:rsidR="00A77625" w:rsidRPr="0010025B" w:rsidRDefault="001C39C2" w:rsidP="0084087D">
            <w:pPr>
              <w:widowControl w:val="0"/>
              <w:tabs>
                <w:tab w:val="left" w:pos="720"/>
                <w:tab w:val="left" w:pos="1080"/>
              </w:tabs>
              <w:spacing w:after="0" w:line="240" w:lineRule="auto"/>
              <w:jc w:val="both"/>
              <w:rPr>
                <w:rFonts w:ascii="Times New Roman" w:hAnsi="Times New Roman"/>
                <w:snapToGrid w:val="0"/>
                <w:sz w:val="20"/>
                <w:szCs w:val="20"/>
                <w:lang w:val="be-BY"/>
              </w:rPr>
            </w:pPr>
            <w:r>
              <w:rPr>
                <w:rFonts w:ascii="Times New Roman" w:hAnsi="Times New Roman"/>
                <w:snapToGrid w:val="0"/>
                <w:sz w:val="20"/>
                <w:szCs w:val="20"/>
                <w:lang w:val="be-BY"/>
              </w:rPr>
              <w:t>Застраховки</w:t>
            </w:r>
          </w:p>
        </w:tc>
        <w:tc>
          <w:tcPr>
            <w:tcW w:w="1690" w:type="dxa"/>
          </w:tcPr>
          <w:p w:rsidR="00A77625" w:rsidRPr="004A2520" w:rsidRDefault="00287277" w:rsidP="00287277">
            <w:pPr>
              <w:widowControl w:val="0"/>
              <w:tabs>
                <w:tab w:val="left" w:pos="720"/>
                <w:tab w:val="left" w:pos="1080"/>
              </w:tabs>
              <w:spacing w:after="0" w:line="240" w:lineRule="auto"/>
              <w:jc w:val="center"/>
              <w:rPr>
                <w:rFonts w:ascii="Times New Roman" w:hAnsi="Times New Roman"/>
                <w:snapToGrid w:val="0"/>
                <w:sz w:val="20"/>
                <w:szCs w:val="20"/>
              </w:rPr>
            </w:pPr>
            <w:r>
              <w:rPr>
                <w:rFonts w:ascii="Times New Roman" w:hAnsi="Times New Roman"/>
                <w:snapToGrid w:val="0"/>
                <w:sz w:val="20"/>
                <w:szCs w:val="20"/>
              </w:rPr>
              <w:t>1</w:t>
            </w:r>
          </w:p>
        </w:tc>
        <w:tc>
          <w:tcPr>
            <w:tcW w:w="1690" w:type="dxa"/>
          </w:tcPr>
          <w:p w:rsidR="00A77625" w:rsidRPr="004A2520" w:rsidRDefault="00287277" w:rsidP="00287277">
            <w:pPr>
              <w:widowControl w:val="0"/>
              <w:tabs>
                <w:tab w:val="left" w:pos="720"/>
                <w:tab w:val="left" w:pos="1080"/>
              </w:tabs>
              <w:spacing w:after="0" w:line="240" w:lineRule="auto"/>
              <w:jc w:val="center"/>
              <w:rPr>
                <w:rFonts w:ascii="Times New Roman" w:hAnsi="Times New Roman"/>
                <w:snapToGrid w:val="0"/>
                <w:sz w:val="20"/>
                <w:szCs w:val="20"/>
              </w:rPr>
            </w:pPr>
            <w:r>
              <w:rPr>
                <w:rFonts w:ascii="Times New Roman" w:hAnsi="Times New Roman"/>
                <w:snapToGrid w:val="0"/>
                <w:sz w:val="20"/>
                <w:szCs w:val="20"/>
              </w:rPr>
              <w:t>1</w:t>
            </w:r>
          </w:p>
        </w:tc>
      </w:tr>
      <w:tr w:rsidR="00EF3687" w:rsidRPr="0010025B" w:rsidTr="00AC1BF6">
        <w:trPr>
          <w:trHeight w:val="267"/>
        </w:trPr>
        <w:tc>
          <w:tcPr>
            <w:tcW w:w="6111" w:type="dxa"/>
          </w:tcPr>
          <w:p w:rsidR="00EF3687" w:rsidRPr="0010025B" w:rsidRDefault="00EF3687" w:rsidP="0084087D">
            <w:pPr>
              <w:widowControl w:val="0"/>
              <w:tabs>
                <w:tab w:val="left" w:pos="720"/>
                <w:tab w:val="left" w:pos="1080"/>
              </w:tabs>
              <w:spacing w:after="0" w:line="240" w:lineRule="auto"/>
              <w:jc w:val="both"/>
              <w:rPr>
                <w:rFonts w:ascii="Times New Roman" w:hAnsi="Times New Roman"/>
                <w:snapToGrid w:val="0"/>
                <w:sz w:val="20"/>
                <w:szCs w:val="20"/>
                <w:lang w:val="be-BY"/>
              </w:rPr>
            </w:pPr>
          </w:p>
        </w:tc>
        <w:tc>
          <w:tcPr>
            <w:tcW w:w="1690" w:type="dxa"/>
            <w:tcBorders>
              <w:top w:val="single" w:sz="4" w:space="0" w:color="auto"/>
              <w:bottom w:val="single" w:sz="4" w:space="0" w:color="auto"/>
            </w:tcBorders>
          </w:tcPr>
          <w:p w:rsidR="00EF3687" w:rsidRPr="00287277" w:rsidRDefault="004F426C" w:rsidP="00287277">
            <w:pPr>
              <w:widowControl w:val="0"/>
              <w:tabs>
                <w:tab w:val="left" w:pos="720"/>
                <w:tab w:val="left" w:pos="1080"/>
              </w:tabs>
              <w:spacing w:after="0" w:line="240" w:lineRule="auto"/>
              <w:jc w:val="center"/>
              <w:rPr>
                <w:rFonts w:ascii="Times New Roman" w:hAnsi="Times New Roman"/>
                <w:b/>
                <w:snapToGrid w:val="0"/>
                <w:sz w:val="20"/>
                <w:szCs w:val="20"/>
              </w:rPr>
            </w:pPr>
            <w:r>
              <w:rPr>
                <w:rFonts w:ascii="Times New Roman" w:hAnsi="Times New Roman"/>
                <w:b/>
                <w:snapToGrid w:val="0"/>
                <w:sz w:val="20"/>
                <w:szCs w:val="20"/>
              </w:rPr>
              <w:t>1</w:t>
            </w:r>
          </w:p>
        </w:tc>
        <w:tc>
          <w:tcPr>
            <w:tcW w:w="1690" w:type="dxa"/>
            <w:tcBorders>
              <w:top w:val="single" w:sz="4" w:space="0" w:color="auto"/>
              <w:bottom w:val="single" w:sz="4" w:space="0" w:color="auto"/>
            </w:tcBorders>
          </w:tcPr>
          <w:p w:rsidR="00EF3687" w:rsidRPr="00287277" w:rsidRDefault="004F426C" w:rsidP="00287277">
            <w:pPr>
              <w:widowControl w:val="0"/>
              <w:tabs>
                <w:tab w:val="left" w:pos="720"/>
                <w:tab w:val="left" w:pos="1080"/>
              </w:tabs>
              <w:spacing w:after="0" w:line="240" w:lineRule="auto"/>
              <w:jc w:val="center"/>
              <w:rPr>
                <w:rFonts w:ascii="Times New Roman" w:hAnsi="Times New Roman"/>
                <w:b/>
                <w:snapToGrid w:val="0"/>
                <w:sz w:val="20"/>
                <w:szCs w:val="20"/>
              </w:rPr>
            </w:pPr>
            <w:r>
              <w:rPr>
                <w:rFonts w:ascii="Times New Roman" w:hAnsi="Times New Roman"/>
                <w:b/>
                <w:snapToGrid w:val="0"/>
                <w:sz w:val="20"/>
                <w:szCs w:val="20"/>
              </w:rPr>
              <w:t>1</w:t>
            </w:r>
          </w:p>
        </w:tc>
      </w:tr>
    </w:tbl>
    <w:p w:rsidR="00EC1C8C" w:rsidRDefault="00EC1C8C" w:rsidP="00A903C6">
      <w:pPr>
        <w:spacing w:after="0" w:line="240" w:lineRule="auto"/>
        <w:ind w:firstLine="567"/>
        <w:rPr>
          <w:rFonts w:ascii="Times New Roman" w:hAnsi="Times New Roman"/>
          <w:highlight w:val="yellow"/>
          <w:lang w:val="en-US"/>
        </w:rPr>
      </w:pPr>
    </w:p>
    <w:p w:rsidR="00802ECF" w:rsidRPr="00802ECF" w:rsidRDefault="00802ECF" w:rsidP="00A903C6">
      <w:pPr>
        <w:spacing w:after="0" w:line="240" w:lineRule="auto"/>
        <w:ind w:firstLine="567"/>
        <w:rPr>
          <w:rFonts w:ascii="Times New Roman" w:hAnsi="Times New Roman"/>
          <w:b/>
          <w:sz w:val="20"/>
          <w:szCs w:val="20"/>
          <w:lang w:val="en-US"/>
        </w:rPr>
      </w:pPr>
    </w:p>
    <w:p w:rsidR="0097413A" w:rsidRPr="001A52FB" w:rsidRDefault="0097413A" w:rsidP="000805E1">
      <w:pPr>
        <w:pStyle w:val="ListParagraph"/>
        <w:numPr>
          <w:ilvl w:val="0"/>
          <w:numId w:val="24"/>
        </w:numPr>
        <w:spacing w:after="0" w:line="240" w:lineRule="auto"/>
        <w:jc w:val="both"/>
        <w:rPr>
          <w:rFonts w:ascii="Times New Roman" w:hAnsi="Times New Roman"/>
          <w:b/>
        </w:rPr>
      </w:pPr>
      <w:bookmarkStart w:id="1" w:name="_Ref248867457"/>
      <w:r w:rsidRPr="001A52FB">
        <w:rPr>
          <w:rFonts w:ascii="Times New Roman" w:hAnsi="Times New Roman"/>
          <w:b/>
        </w:rPr>
        <w:t>Капитал</w:t>
      </w:r>
      <w:bookmarkEnd w:id="1"/>
    </w:p>
    <w:p w:rsidR="0097413A" w:rsidRPr="004F426C" w:rsidRDefault="0097413A" w:rsidP="001C39C2">
      <w:pPr>
        <w:spacing w:after="0" w:line="240" w:lineRule="auto"/>
        <w:ind w:firstLine="567"/>
        <w:jc w:val="both"/>
        <w:rPr>
          <w:rFonts w:ascii="Times New Roman" w:hAnsi="Times New Roman"/>
          <w:snapToGrid w:val="0"/>
        </w:rPr>
      </w:pPr>
      <w:r w:rsidRPr="004F426C">
        <w:rPr>
          <w:rFonts w:ascii="Times New Roman" w:hAnsi="Times New Roman"/>
          <w:snapToGrid w:val="0"/>
        </w:rPr>
        <w:t xml:space="preserve">Регистрираният капитал на Дружеството се състои от </w:t>
      </w:r>
      <w:r w:rsidR="00287277" w:rsidRPr="004F426C">
        <w:rPr>
          <w:rFonts w:ascii="Times New Roman" w:hAnsi="Times New Roman"/>
          <w:sz w:val="20"/>
          <w:szCs w:val="20"/>
        </w:rPr>
        <w:t>2 950</w:t>
      </w:r>
      <w:r w:rsidR="00287277" w:rsidRPr="004F426C">
        <w:rPr>
          <w:sz w:val="28"/>
          <w:szCs w:val="28"/>
        </w:rPr>
        <w:t xml:space="preserve"> </w:t>
      </w:r>
      <w:r w:rsidRPr="004F426C">
        <w:rPr>
          <w:rFonts w:ascii="Times New Roman" w:hAnsi="Times New Roman"/>
          <w:snapToGrid w:val="0"/>
        </w:rPr>
        <w:t xml:space="preserve"> дяла с номинална стойност в размер на </w:t>
      </w:r>
      <w:r w:rsidR="00287277" w:rsidRPr="004F426C">
        <w:rPr>
          <w:rFonts w:ascii="Times New Roman" w:hAnsi="Times New Roman"/>
          <w:snapToGrid w:val="0"/>
        </w:rPr>
        <w:t>100</w:t>
      </w:r>
      <w:r w:rsidRPr="004F426C">
        <w:rPr>
          <w:rFonts w:ascii="Times New Roman" w:hAnsi="Times New Roman"/>
          <w:snapToGrid w:val="0"/>
        </w:rPr>
        <w:t xml:space="preserve"> лв. за дял.  Всички дялове са с право на получаване на дивидент и ликивидационен дял и представляват един глас от общото събрание </w:t>
      </w:r>
      <w:r w:rsidR="00542CA5" w:rsidRPr="004F426C">
        <w:rPr>
          <w:rFonts w:ascii="Times New Roman" w:hAnsi="Times New Roman"/>
          <w:snapToGrid w:val="0"/>
        </w:rPr>
        <w:t>на</w:t>
      </w:r>
      <w:r w:rsidRPr="004F426C">
        <w:rPr>
          <w:rFonts w:ascii="Times New Roman" w:hAnsi="Times New Roman"/>
          <w:snapToGrid w:val="0"/>
        </w:rPr>
        <w:t xml:space="preserve"> Дружеството. </w:t>
      </w:r>
    </w:p>
    <w:p w:rsidR="0097413A" w:rsidRPr="0010025B" w:rsidRDefault="0097413A" w:rsidP="0097413A">
      <w:pPr>
        <w:spacing w:after="0" w:line="240" w:lineRule="auto"/>
        <w:ind w:firstLine="567"/>
        <w:jc w:val="both"/>
        <w:rPr>
          <w:rFonts w:ascii="Times New Roman" w:hAnsi="Times New Roman"/>
          <w:snapToGrid w:val="0"/>
        </w:rPr>
      </w:pPr>
      <w:r w:rsidRPr="0010025B">
        <w:rPr>
          <w:rFonts w:ascii="Times New Roman" w:hAnsi="Times New Roman"/>
          <w:snapToGrid w:val="0"/>
        </w:rPr>
        <w:t xml:space="preserve">Списъкът на съдружниците в Дружеството е представен по следния начин: </w:t>
      </w:r>
    </w:p>
    <w:p w:rsidR="0097413A" w:rsidRPr="0010025B" w:rsidRDefault="0097413A" w:rsidP="0097413A">
      <w:pPr>
        <w:spacing w:after="0" w:line="240" w:lineRule="auto"/>
        <w:ind w:firstLine="567"/>
        <w:jc w:val="both"/>
        <w:rPr>
          <w:rFonts w:ascii="Times New Roman" w:hAnsi="Times New Roman"/>
        </w:rPr>
      </w:pPr>
    </w:p>
    <w:tbl>
      <w:tblPr>
        <w:tblW w:w="9582" w:type="dxa"/>
        <w:tblInd w:w="108" w:type="dxa"/>
        <w:tblLayout w:type="fixed"/>
        <w:tblLook w:val="0000" w:firstRow="0" w:lastRow="0" w:firstColumn="0" w:lastColumn="0" w:noHBand="0" w:noVBand="0"/>
      </w:tblPr>
      <w:tblGrid>
        <w:gridCol w:w="2350"/>
        <w:gridCol w:w="1837"/>
        <w:gridCol w:w="1395"/>
        <w:gridCol w:w="1117"/>
        <w:gridCol w:w="1675"/>
        <w:gridCol w:w="1208"/>
      </w:tblGrid>
      <w:tr w:rsidR="0097413A" w:rsidRPr="0010025B" w:rsidTr="0084087D">
        <w:trPr>
          <w:trHeight w:val="186"/>
        </w:trPr>
        <w:tc>
          <w:tcPr>
            <w:tcW w:w="4187" w:type="dxa"/>
            <w:gridSpan w:val="2"/>
            <w:shd w:val="clear" w:color="auto" w:fill="D9D9D9"/>
          </w:tcPr>
          <w:p w:rsidR="0097413A" w:rsidRPr="0010025B" w:rsidRDefault="0097413A" w:rsidP="0084087D">
            <w:pPr>
              <w:autoSpaceDE w:val="0"/>
              <w:autoSpaceDN w:val="0"/>
              <w:adjustRightInd w:val="0"/>
              <w:rPr>
                <w:rFonts w:ascii="Times New Roman" w:hAnsi="Times New Roman"/>
                <w:sz w:val="20"/>
                <w:szCs w:val="20"/>
              </w:rPr>
            </w:pPr>
          </w:p>
        </w:tc>
        <w:tc>
          <w:tcPr>
            <w:tcW w:w="2512" w:type="dxa"/>
            <w:gridSpan w:val="2"/>
            <w:shd w:val="clear" w:color="auto" w:fill="D9D9D9"/>
          </w:tcPr>
          <w:p w:rsidR="0097413A" w:rsidRPr="001C39C2" w:rsidRDefault="0097413A" w:rsidP="0084087D">
            <w:pPr>
              <w:autoSpaceDE w:val="0"/>
              <w:autoSpaceDN w:val="0"/>
              <w:adjustRightInd w:val="0"/>
              <w:jc w:val="center"/>
              <w:rPr>
                <w:rFonts w:ascii="Times New Roman" w:hAnsi="Times New Roman"/>
                <w:b/>
                <w:bCs/>
                <w:sz w:val="20"/>
                <w:szCs w:val="20"/>
              </w:rPr>
            </w:pPr>
            <w:r w:rsidRPr="0010025B">
              <w:rPr>
                <w:rFonts w:ascii="Times New Roman" w:hAnsi="Times New Roman"/>
                <w:b/>
                <w:bCs/>
                <w:sz w:val="20"/>
                <w:szCs w:val="20"/>
              </w:rPr>
              <w:t xml:space="preserve">31 декември </w:t>
            </w:r>
            <w:r w:rsidR="00A77625">
              <w:rPr>
                <w:rFonts w:ascii="Times New Roman" w:hAnsi="Times New Roman"/>
                <w:b/>
                <w:bCs/>
                <w:sz w:val="20"/>
                <w:szCs w:val="20"/>
              </w:rPr>
              <w:t>201</w:t>
            </w:r>
            <w:r w:rsidR="001C39C2">
              <w:rPr>
                <w:rFonts w:ascii="Times New Roman" w:hAnsi="Times New Roman"/>
                <w:b/>
                <w:bCs/>
                <w:sz w:val="20"/>
                <w:szCs w:val="20"/>
              </w:rPr>
              <w:t>6</w:t>
            </w:r>
          </w:p>
        </w:tc>
        <w:tc>
          <w:tcPr>
            <w:tcW w:w="2883" w:type="dxa"/>
            <w:gridSpan w:val="2"/>
            <w:shd w:val="clear" w:color="auto" w:fill="D9D9D9"/>
          </w:tcPr>
          <w:p w:rsidR="0097413A" w:rsidRPr="001C39C2" w:rsidRDefault="0097413A" w:rsidP="0084087D">
            <w:pPr>
              <w:autoSpaceDE w:val="0"/>
              <w:autoSpaceDN w:val="0"/>
              <w:adjustRightInd w:val="0"/>
              <w:jc w:val="center"/>
              <w:rPr>
                <w:rFonts w:ascii="Times New Roman" w:hAnsi="Times New Roman"/>
                <w:b/>
                <w:bCs/>
                <w:sz w:val="20"/>
                <w:szCs w:val="20"/>
              </w:rPr>
            </w:pPr>
            <w:r w:rsidRPr="0010025B">
              <w:rPr>
                <w:rFonts w:ascii="Times New Roman" w:hAnsi="Times New Roman"/>
                <w:b/>
                <w:bCs/>
                <w:sz w:val="20"/>
                <w:szCs w:val="20"/>
              </w:rPr>
              <w:t xml:space="preserve">31 декември </w:t>
            </w:r>
            <w:r w:rsidR="00A77625">
              <w:rPr>
                <w:rFonts w:ascii="Times New Roman" w:hAnsi="Times New Roman"/>
                <w:b/>
                <w:bCs/>
                <w:sz w:val="20"/>
                <w:szCs w:val="20"/>
              </w:rPr>
              <w:t>201</w:t>
            </w:r>
            <w:r w:rsidR="001C39C2">
              <w:rPr>
                <w:rFonts w:ascii="Times New Roman" w:hAnsi="Times New Roman"/>
                <w:b/>
                <w:bCs/>
                <w:sz w:val="20"/>
                <w:szCs w:val="20"/>
              </w:rPr>
              <w:t>5</w:t>
            </w:r>
          </w:p>
        </w:tc>
      </w:tr>
      <w:tr w:rsidR="0097413A" w:rsidRPr="0010025B" w:rsidTr="0084087D">
        <w:trPr>
          <w:trHeight w:val="186"/>
        </w:trPr>
        <w:tc>
          <w:tcPr>
            <w:tcW w:w="4187" w:type="dxa"/>
            <w:gridSpan w:val="2"/>
            <w:shd w:val="clear" w:color="auto" w:fill="D9D9D9"/>
          </w:tcPr>
          <w:p w:rsidR="0097413A" w:rsidRPr="0010025B" w:rsidRDefault="0097413A" w:rsidP="0084087D">
            <w:pPr>
              <w:autoSpaceDE w:val="0"/>
              <w:autoSpaceDN w:val="0"/>
              <w:adjustRightInd w:val="0"/>
              <w:rPr>
                <w:rFonts w:ascii="Times New Roman" w:hAnsi="Times New Roman"/>
                <w:sz w:val="20"/>
                <w:szCs w:val="20"/>
              </w:rPr>
            </w:pPr>
          </w:p>
        </w:tc>
        <w:tc>
          <w:tcPr>
            <w:tcW w:w="1395" w:type="dxa"/>
            <w:shd w:val="clear" w:color="auto" w:fill="D9D9D9"/>
          </w:tcPr>
          <w:p w:rsidR="0097413A" w:rsidRPr="0010025B" w:rsidRDefault="0097413A" w:rsidP="0084087D">
            <w:pPr>
              <w:autoSpaceDE w:val="0"/>
              <w:autoSpaceDN w:val="0"/>
              <w:adjustRightInd w:val="0"/>
              <w:jc w:val="right"/>
              <w:rPr>
                <w:rFonts w:ascii="Times New Roman" w:hAnsi="Times New Roman"/>
                <w:b/>
                <w:bCs/>
                <w:sz w:val="20"/>
                <w:szCs w:val="20"/>
              </w:rPr>
            </w:pPr>
            <w:r w:rsidRPr="0010025B">
              <w:rPr>
                <w:rFonts w:ascii="Times New Roman" w:hAnsi="Times New Roman"/>
                <w:b/>
                <w:bCs/>
                <w:sz w:val="20"/>
                <w:szCs w:val="20"/>
              </w:rPr>
              <w:t>Брой дялове</w:t>
            </w:r>
          </w:p>
        </w:tc>
        <w:tc>
          <w:tcPr>
            <w:tcW w:w="1117" w:type="dxa"/>
            <w:shd w:val="clear" w:color="auto" w:fill="D9D9D9"/>
            <w:vAlign w:val="bottom"/>
          </w:tcPr>
          <w:p w:rsidR="0097413A" w:rsidRPr="0010025B" w:rsidRDefault="0097413A" w:rsidP="0084087D">
            <w:pPr>
              <w:autoSpaceDE w:val="0"/>
              <w:autoSpaceDN w:val="0"/>
              <w:adjustRightInd w:val="0"/>
              <w:jc w:val="right"/>
              <w:rPr>
                <w:rFonts w:ascii="Times New Roman" w:hAnsi="Times New Roman"/>
                <w:b/>
                <w:bCs/>
                <w:sz w:val="20"/>
                <w:szCs w:val="20"/>
              </w:rPr>
            </w:pPr>
            <w:r w:rsidRPr="0010025B">
              <w:rPr>
                <w:rFonts w:ascii="Times New Roman" w:hAnsi="Times New Roman"/>
                <w:b/>
                <w:bCs/>
                <w:sz w:val="20"/>
                <w:szCs w:val="20"/>
              </w:rPr>
              <w:t>%</w:t>
            </w:r>
          </w:p>
        </w:tc>
        <w:tc>
          <w:tcPr>
            <w:tcW w:w="1675" w:type="dxa"/>
            <w:shd w:val="clear" w:color="auto" w:fill="D9D9D9"/>
          </w:tcPr>
          <w:p w:rsidR="0097413A" w:rsidRPr="0010025B" w:rsidRDefault="0097413A" w:rsidP="0084087D">
            <w:pPr>
              <w:autoSpaceDE w:val="0"/>
              <w:autoSpaceDN w:val="0"/>
              <w:adjustRightInd w:val="0"/>
              <w:jc w:val="right"/>
              <w:rPr>
                <w:rFonts w:ascii="Times New Roman" w:hAnsi="Times New Roman"/>
                <w:b/>
                <w:bCs/>
                <w:sz w:val="20"/>
                <w:szCs w:val="20"/>
              </w:rPr>
            </w:pPr>
            <w:r w:rsidRPr="0010025B">
              <w:rPr>
                <w:rFonts w:ascii="Times New Roman" w:hAnsi="Times New Roman"/>
                <w:b/>
                <w:bCs/>
                <w:sz w:val="20"/>
                <w:szCs w:val="20"/>
              </w:rPr>
              <w:t>Брой</w:t>
            </w:r>
          </w:p>
          <w:p w:rsidR="0097413A" w:rsidRPr="0010025B" w:rsidRDefault="0097413A" w:rsidP="0084087D">
            <w:pPr>
              <w:autoSpaceDE w:val="0"/>
              <w:autoSpaceDN w:val="0"/>
              <w:adjustRightInd w:val="0"/>
              <w:jc w:val="right"/>
              <w:rPr>
                <w:rFonts w:ascii="Times New Roman" w:hAnsi="Times New Roman"/>
                <w:b/>
                <w:bCs/>
                <w:sz w:val="20"/>
                <w:szCs w:val="20"/>
              </w:rPr>
            </w:pPr>
            <w:r w:rsidRPr="0010025B">
              <w:rPr>
                <w:rFonts w:ascii="Times New Roman" w:hAnsi="Times New Roman"/>
                <w:b/>
                <w:bCs/>
                <w:sz w:val="20"/>
                <w:szCs w:val="20"/>
              </w:rPr>
              <w:t xml:space="preserve"> дялове</w:t>
            </w:r>
          </w:p>
        </w:tc>
        <w:tc>
          <w:tcPr>
            <w:tcW w:w="1208" w:type="dxa"/>
            <w:shd w:val="clear" w:color="auto" w:fill="D9D9D9"/>
            <w:vAlign w:val="bottom"/>
          </w:tcPr>
          <w:p w:rsidR="0097413A" w:rsidRPr="0010025B" w:rsidRDefault="0097413A" w:rsidP="0084087D">
            <w:pPr>
              <w:autoSpaceDE w:val="0"/>
              <w:autoSpaceDN w:val="0"/>
              <w:adjustRightInd w:val="0"/>
              <w:jc w:val="right"/>
              <w:rPr>
                <w:rFonts w:ascii="Times New Roman" w:hAnsi="Times New Roman"/>
                <w:b/>
                <w:bCs/>
                <w:sz w:val="20"/>
                <w:szCs w:val="20"/>
              </w:rPr>
            </w:pPr>
            <w:r w:rsidRPr="0010025B">
              <w:rPr>
                <w:rFonts w:ascii="Times New Roman" w:hAnsi="Times New Roman"/>
                <w:b/>
                <w:bCs/>
                <w:sz w:val="20"/>
                <w:szCs w:val="20"/>
              </w:rPr>
              <w:t>%</w:t>
            </w:r>
          </w:p>
        </w:tc>
      </w:tr>
      <w:tr w:rsidR="0097413A" w:rsidRPr="0010025B" w:rsidTr="0084087D">
        <w:trPr>
          <w:trHeight w:val="186"/>
        </w:trPr>
        <w:tc>
          <w:tcPr>
            <w:tcW w:w="4187" w:type="dxa"/>
            <w:gridSpan w:val="2"/>
          </w:tcPr>
          <w:p w:rsidR="0097413A" w:rsidRPr="0010025B" w:rsidRDefault="00C21D18" w:rsidP="0084087D">
            <w:pPr>
              <w:autoSpaceDE w:val="0"/>
              <w:autoSpaceDN w:val="0"/>
              <w:adjustRightInd w:val="0"/>
              <w:rPr>
                <w:rFonts w:ascii="Times New Roman" w:hAnsi="Times New Roman"/>
                <w:bCs/>
                <w:sz w:val="20"/>
                <w:szCs w:val="20"/>
              </w:rPr>
            </w:pPr>
            <w:r>
              <w:rPr>
                <w:rFonts w:ascii="Times New Roman" w:hAnsi="Times New Roman"/>
                <w:bCs/>
                <w:sz w:val="20"/>
                <w:szCs w:val="20"/>
              </w:rPr>
              <w:t>Община Варна</w:t>
            </w:r>
          </w:p>
        </w:tc>
        <w:tc>
          <w:tcPr>
            <w:tcW w:w="1395" w:type="dxa"/>
          </w:tcPr>
          <w:p w:rsidR="0097413A" w:rsidRPr="0010025B" w:rsidRDefault="00C21D18" w:rsidP="00C21D18">
            <w:pPr>
              <w:jc w:val="center"/>
              <w:rPr>
                <w:rFonts w:ascii="Times New Roman" w:hAnsi="Times New Roman"/>
                <w:color w:val="000000"/>
                <w:sz w:val="20"/>
                <w:szCs w:val="20"/>
                <w:lang w:eastAsia="bg-BG"/>
              </w:rPr>
            </w:pPr>
            <w:r>
              <w:rPr>
                <w:rFonts w:ascii="Times New Roman" w:hAnsi="Times New Roman"/>
                <w:color w:val="000000"/>
                <w:sz w:val="20"/>
                <w:szCs w:val="20"/>
                <w:lang w:eastAsia="bg-BG"/>
              </w:rPr>
              <w:t>2 950</w:t>
            </w:r>
          </w:p>
        </w:tc>
        <w:tc>
          <w:tcPr>
            <w:tcW w:w="1117" w:type="dxa"/>
          </w:tcPr>
          <w:p w:rsidR="0097413A" w:rsidRPr="0010025B" w:rsidRDefault="00C21D18" w:rsidP="0084087D">
            <w:pPr>
              <w:jc w:val="right"/>
              <w:rPr>
                <w:rFonts w:ascii="Times New Roman" w:hAnsi="Times New Roman"/>
                <w:color w:val="000000"/>
                <w:sz w:val="20"/>
                <w:szCs w:val="20"/>
                <w:lang w:eastAsia="bg-BG"/>
              </w:rPr>
            </w:pPr>
            <w:r>
              <w:rPr>
                <w:rFonts w:ascii="Times New Roman" w:hAnsi="Times New Roman"/>
                <w:color w:val="000000"/>
                <w:sz w:val="20"/>
                <w:szCs w:val="20"/>
                <w:lang w:eastAsia="bg-BG"/>
              </w:rPr>
              <w:t>100</w:t>
            </w:r>
          </w:p>
        </w:tc>
        <w:tc>
          <w:tcPr>
            <w:tcW w:w="1675" w:type="dxa"/>
          </w:tcPr>
          <w:p w:rsidR="0097413A" w:rsidRPr="0010025B" w:rsidRDefault="00C21D18" w:rsidP="0084087D">
            <w:pPr>
              <w:jc w:val="right"/>
              <w:rPr>
                <w:rFonts w:ascii="Times New Roman" w:hAnsi="Times New Roman"/>
                <w:color w:val="000000"/>
                <w:sz w:val="20"/>
                <w:szCs w:val="20"/>
                <w:lang w:eastAsia="bg-BG"/>
              </w:rPr>
            </w:pPr>
            <w:r>
              <w:rPr>
                <w:rFonts w:ascii="Times New Roman" w:hAnsi="Times New Roman"/>
                <w:color w:val="000000"/>
                <w:sz w:val="20"/>
                <w:szCs w:val="20"/>
                <w:lang w:eastAsia="bg-BG"/>
              </w:rPr>
              <w:t>2 950</w:t>
            </w:r>
          </w:p>
        </w:tc>
        <w:tc>
          <w:tcPr>
            <w:tcW w:w="1208" w:type="dxa"/>
          </w:tcPr>
          <w:p w:rsidR="0097413A" w:rsidRPr="0010025B" w:rsidRDefault="00C21D18" w:rsidP="0084087D">
            <w:pPr>
              <w:jc w:val="right"/>
              <w:rPr>
                <w:rFonts w:ascii="Times New Roman" w:hAnsi="Times New Roman"/>
                <w:color w:val="000000"/>
                <w:sz w:val="20"/>
                <w:szCs w:val="20"/>
                <w:lang w:eastAsia="bg-BG"/>
              </w:rPr>
            </w:pPr>
            <w:r>
              <w:rPr>
                <w:rFonts w:ascii="Times New Roman" w:hAnsi="Times New Roman"/>
                <w:color w:val="000000"/>
                <w:sz w:val="20"/>
                <w:szCs w:val="20"/>
                <w:lang w:eastAsia="bg-BG"/>
              </w:rPr>
              <w:t>100</w:t>
            </w:r>
          </w:p>
        </w:tc>
      </w:tr>
      <w:tr w:rsidR="0097413A" w:rsidRPr="0010025B" w:rsidTr="0084087D">
        <w:trPr>
          <w:trHeight w:val="179"/>
        </w:trPr>
        <w:tc>
          <w:tcPr>
            <w:tcW w:w="2350" w:type="dxa"/>
          </w:tcPr>
          <w:p w:rsidR="0097413A" w:rsidRPr="0010025B" w:rsidRDefault="0097413A" w:rsidP="0084087D">
            <w:pPr>
              <w:autoSpaceDE w:val="0"/>
              <w:autoSpaceDN w:val="0"/>
              <w:adjustRightInd w:val="0"/>
              <w:jc w:val="right"/>
              <w:rPr>
                <w:rFonts w:ascii="Times New Roman" w:hAnsi="Times New Roman"/>
                <w:b/>
                <w:bCs/>
                <w:color w:val="000000"/>
                <w:sz w:val="20"/>
                <w:szCs w:val="20"/>
              </w:rPr>
            </w:pPr>
          </w:p>
        </w:tc>
        <w:tc>
          <w:tcPr>
            <w:tcW w:w="3232" w:type="dxa"/>
            <w:gridSpan w:val="2"/>
            <w:tcBorders>
              <w:top w:val="single" w:sz="4" w:space="0" w:color="auto"/>
              <w:bottom w:val="single" w:sz="4" w:space="0" w:color="auto"/>
            </w:tcBorders>
          </w:tcPr>
          <w:p w:rsidR="0097413A" w:rsidRPr="00C21D18" w:rsidRDefault="00C21D18" w:rsidP="00C21D18">
            <w:pPr>
              <w:autoSpaceDE w:val="0"/>
              <w:autoSpaceDN w:val="0"/>
              <w:adjustRightInd w:val="0"/>
              <w:jc w:val="center"/>
              <w:rPr>
                <w:rFonts w:ascii="Times New Roman" w:hAnsi="Times New Roman"/>
                <w:b/>
                <w:bCs/>
                <w:color w:val="000000"/>
                <w:sz w:val="20"/>
                <w:szCs w:val="20"/>
              </w:rPr>
            </w:pPr>
            <w:r>
              <w:rPr>
                <w:rFonts w:ascii="Times New Roman" w:hAnsi="Times New Roman"/>
                <w:bCs/>
                <w:color w:val="000000"/>
                <w:sz w:val="20"/>
                <w:szCs w:val="20"/>
              </w:rPr>
              <w:t xml:space="preserve">                                    </w:t>
            </w:r>
            <w:r w:rsidRPr="00C21D18">
              <w:rPr>
                <w:rFonts w:ascii="Times New Roman" w:hAnsi="Times New Roman"/>
                <w:b/>
                <w:bCs/>
                <w:color w:val="000000"/>
                <w:sz w:val="20"/>
                <w:szCs w:val="20"/>
              </w:rPr>
              <w:t>2 950</w:t>
            </w:r>
          </w:p>
        </w:tc>
        <w:tc>
          <w:tcPr>
            <w:tcW w:w="1117" w:type="dxa"/>
            <w:tcBorders>
              <w:top w:val="single" w:sz="4" w:space="0" w:color="auto"/>
              <w:bottom w:val="single" w:sz="4" w:space="0" w:color="auto"/>
            </w:tcBorders>
          </w:tcPr>
          <w:p w:rsidR="0097413A" w:rsidRPr="00C21D18" w:rsidRDefault="00C21D18" w:rsidP="00C21D18">
            <w:pPr>
              <w:autoSpaceDE w:val="0"/>
              <w:autoSpaceDN w:val="0"/>
              <w:adjustRightInd w:val="0"/>
              <w:jc w:val="center"/>
              <w:rPr>
                <w:rFonts w:ascii="Times New Roman" w:hAnsi="Times New Roman"/>
                <w:b/>
                <w:bCs/>
                <w:color w:val="000000"/>
                <w:sz w:val="20"/>
                <w:szCs w:val="20"/>
              </w:rPr>
            </w:pPr>
            <w:r w:rsidRPr="00C21D18">
              <w:rPr>
                <w:rFonts w:ascii="Times New Roman" w:hAnsi="Times New Roman"/>
                <w:b/>
                <w:bCs/>
                <w:color w:val="000000"/>
                <w:sz w:val="20"/>
                <w:szCs w:val="20"/>
              </w:rPr>
              <w:t xml:space="preserve">            100</w:t>
            </w:r>
          </w:p>
        </w:tc>
        <w:tc>
          <w:tcPr>
            <w:tcW w:w="1675" w:type="dxa"/>
            <w:tcBorders>
              <w:top w:val="single" w:sz="4" w:space="0" w:color="auto"/>
              <w:bottom w:val="single" w:sz="4" w:space="0" w:color="auto"/>
            </w:tcBorders>
          </w:tcPr>
          <w:p w:rsidR="0097413A" w:rsidRPr="00C21D18" w:rsidRDefault="00C21D18" w:rsidP="00C21D18">
            <w:pPr>
              <w:autoSpaceDE w:val="0"/>
              <w:autoSpaceDN w:val="0"/>
              <w:adjustRightInd w:val="0"/>
              <w:jc w:val="center"/>
              <w:rPr>
                <w:rFonts w:ascii="Times New Roman" w:hAnsi="Times New Roman"/>
                <w:b/>
                <w:bCs/>
                <w:color w:val="000000"/>
                <w:sz w:val="20"/>
                <w:szCs w:val="20"/>
              </w:rPr>
            </w:pPr>
            <w:r w:rsidRPr="00C21D18">
              <w:rPr>
                <w:rFonts w:ascii="Times New Roman" w:hAnsi="Times New Roman"/>
                <w:b/>
                <w:bCs/>
                <w:color w:val="000000"/>
                <w:sz w:val="20"/>
                <w:szCs w:val="20"/>
              </w:rPr>
              <w:t xml:space="preserve">                    2 950</w:t>
            </w:r>
          </w:p>
        </w:tc>
        <w:tc>
          <w:tcPr>
            <w:tcW w:w="1208" w:type="dxa"/>
            <w:tcBorders>
              <w:top w:val="single" w:sz="4" w:space="0" w:color="auto"/>
              <w:bottom w:val="single" w:sz="4" w:space="0" w:color="auto"/>
            </w:tcBorders>
          </w:tcPr>
          <w:p w:rsidR="0097413A" w:rsidRPr="00C21D18" w:rsidRDefault="00C21D18" w:rsidP="00C21D18">
            <w:pPr>
              <w:autoSpaceDE w:val="0"/>
              <w:autoSpaceDN w:val="0"/>
              <w:adjustRightInd w:val="0"/>
              <w:jc w:val="center"/>
              <w:rPr>
                <w:rFonts w:ascii="Times New Roman" w:hAnsi="Times New Roman"/>
                <w:b/>
                <w:bCs/>
                <w:color w:val="000000"/>
                <w:sz w:val="20"/>
                <w:szCs w:val="20"/>
              </w:rPr>
            </w:pPr>
            <w:r w:rsidRPr="00C21D18">
              <w:rPr>
                <w:rFonts w:ascii="Times New Roman" w:hAnsi="Times New Roman"/>
                <w:b/>
                <w:bCs/>
                <w:color w:val="000000"/>
                <w:sz w:val="20"/>
                <w:szCs w:val="20"/>
              </w:rPr>
              <w:t xml:space="preserve">             100</w:t>
            </w:r>
          </w:p>
        </w:tc>
      </w:tr>
    </w:tbl>
    <w:p w:rsidR="00011855" w:rsidRDefault="00011855" w:rsidP="00A903C6">
      <w:pPr>
        <w:spacing w:after="0" w:line="240" w:lineRule="auto"/>
        <w:ind w:firstLine="567"/>
        <w:rPr>
          <w:rFonts w:ascii="Times New Roman" w:hAnsi="Times New Roman"/>
          <w:b/>
          <w:sz w:val="20"/>
          <w:szCs w:val="20"/>
        </w:rPr>
      </w:pPr>
    </w:p>
    <w:p w:rsidR="006717A5" w:rsidRPr="0010025B" w:rsidRDefault="006717A5" w:rsidP="00A903C6">
      <w:pPr>
        <w:spacing w:after="0" w:line="240" w:lineRule="auto"/>
        <w:ind w:firstLine="567"/>
        <w:rPr>
          <w:rFonts w:ascii="Times New Roman" w:hAnsi="Times New Roman"/>
          <w:b/>
          <w:sz w:val="20"/>
          <w:szCs w:val="20"/>
        </w:rPr>
      </w:pPr>
    </w:p>
    <w:p w:rsidR="005813A9" w:rsidRDefault="005813A9" w:rsidP="000805E1">
      <w:pPr>
        <w:pStyle w:val="ListParagraph"/>
        <w:numPr>
          <w:ilvl w:val="0"/>
          <w:numId w:val="24"/>
        </w:numPr>
        <w:spacing w:after="0" w:line="240" w:lineRule="auto"/>
        <w:jc w:val="both"/>
        <w:rPr>
          <w:rFonts w:ascii="Times New Roman" w:hAnsi="Times New Roman"/>
          <w:b/>
        </w:rPr>
      </w:pPr>
      <w:r w:rsidRPr="0010025B">
        <w:rPr>
          <w:rFonts w:ascii="Times New Roman" w:hAnsi="Times New Roman"/>
          <w:b/>
        </w:rPr>
        <w:t>Провизии</w:t>
      </w:r>
      <w:r w:rsidR="00EB74CF">
        <w:rPr>
          <w:rFonts w:ascii="Times New Roman" w:hAnsi="Times New Roman"/>
          <w:b/>
        </w:rPr>
        <w:t>, условни задължения и условни активи</w:t>
      </w:r>
    </w:p>
    <w:p w:rsidR="00617CC5" w:rsidRPr="0010025B" w:rsidRDefault="00617CC5" w:rsidP="00617CC5">
      <w:pPr>
        <w:pStyle w:val="ListParagraph"/>
        <w:numPr>
          <w:ilvl w:val="1"/>
          <w:numId w:val="24"/>
        </w:numPr>
        <w:spacing w:after="0" w:line="240" w:lineRule="auto"/>
        <w:jc w:val="both"/>
        <w:rPr>
          <w:rFonts w:ascii="Times New Roman" w:hAnsi="Times New Roman"/>
          <w:b/>
        </w:rPr>
      </w:pPr>
      <w:r>
        <w:rPr>
          <w:rFonts w:ascii="Times New Roman" w:hAnsi="Times New Roman"/>
          <w:b/>
        </w:rPr>
        <w:t>Начисления и изменения в сумите на провизиите по видове:</w:t>
      </w:r>
    </w:p>
    <w:p w:rsidR="005813A9" w:rsidRPr="0010025B" w:rsidRDefault="005813A9" w:rsidP="005813A9">
      <w:pPr>
        <w:spacing w:after="0" w:line="240" w:lineRule="auto"/>
        <w:jc w:val="both"/>
        <w:rPr>
          <w:rFonts w:ascii="Times New Roman" w:hAnsi="Times New Roman"/>
          <w:b/>
        </w:rPr>
      </w:pPr>
    </w:p>
    <w:tbl>
      <w:tblPr>
        <w:tblW w:w="8557" w:type="dxa"/>
        <w:tblInd w:w="-34" w:type="dxa"/>
        <w:tblLayout w:type="fixed"/>
        <w:tblLook w:val="04A0" w:firstRow="1" w:lastRow="0" w:firstColumn="1" w:lastColumn="0" w:noHBand="0" w:noVBand="1"/>
      </w:tblPr>
      <w:tblGrid>
        <w:gridCol w:w="3978"/>
        <w:gridCol w:w="1510"/>
        <w:gridCol w:w="1510"/>
        <w:gridCol w:w="1559"/>
      </w:tblGrid>
      <w:tr w:rsidR="004F426C" w:rsidRPr="0010025B" w:rsidTr="004F426C">
        <w:trPr>
          <w:trHeight w:val="342"/>
        </w:trPr>
        <w:tc>
          <w:tcPr>
            <w:tcW w:w="3978" w:type="dxa"/>
            <w:vMerge w:val="restart"/>
            <w:vAlign w:val="center"/>
          </w:tcPr>
          <w:p w:rsidR="004F426C" w:rsidRPr="0010025B" w:rsidRDefault="004F426C" w:rsidP="0084087D">
            <w:pPr>
              <w:spacing w:after="0" w:line="240" w:lineRule="auto"/>
              <w:rPr>
                <w:rFonts w:ascii="Times New Roman" w:hAnsi="Times New Roman"/>
                <w:i/>
                <w:sz w:val="20"/>
                <w:szCs w:val="20"/>
              </w:rPr>
            </w:pPr>
            <w:r w:rsidRPr="0010025B">
              <w:rPr>
                <w:rFonts w:ascii="Times New Roman" w:hAnsi="Times New Roman"/>
                <w:i/>
                <w:sz w:val="20"/>
                <w:szCs w:val="20"/>
              </w:rPr>
              <w:t xml:space="preserve">хил. лв. </w:t>
            </w:r>
          </w:p>
        </w:tc>
        <w:tc>
          <w:tcPr>
            <w:tcW w:w="1510" w:type="dxa"/>
            <w:shd w:val="clear" w:color="auto" w:fill="D9D9D9"/>
          </w:tcPr>
          <w:p w:rsidR="004F426C" w:rsidRPr="0010025B" w:rsidRDefault="004F426C" w:rsidP="0084087D">
            <w:pPr>
              <w:spacing w:after="0" w:line="240" w:lineRule="auto"/>
              <w:jc w:val="center"/>
              <w:rPr>
                <w:rFonts w:ascii="Times New Roman" w:hAnsi="Times New Roman"/>
                <w:b/>
                <w:sz w:val="20"/>
                <w:szCs w:val="20"/>
              </w:rPr>
            </w:pPr>
            <w:r>
              <w:rPr>
                <w:rFonts w:ascii="Times New Roman" w:hAnsi="Times New Roman"/>
                <w:b/>
                <w:sz w:val="20"/>
                <w:szCs w:val="20"/>
              </w:rPr>
              <w:t>Съдебни спорове</w:t>
            </w:r>
          </w:p>
        </w:tc>
        <w:tc>
          <w:tcPr>
            <w:tcW w:w="1510" w:type="dxa"/>
            <w:shd w:val="clear" w:color="auto" w:fill="D9D9D9"/>
          </w:tcPr>
          <w:p w:rsidR="004F426C" w:rsidRPr="0010025B" w:rsidRDefault="004F426C" w:rsidP="0084087D">
            <w:pPr>
              <w:spacing w:after="0" w:line="240" w:lineRule="auto"/>
              <w:jc w:val="center"/>
              <w:rPr>
                <w:rFonts w:ascii="Times New Roman" w:hAnsi="Times New Roman"/>
                <w:b/>
                <w:sz w:val="20"/>
                <w:szCs w:val="20"/>
              </w:rPr>
            </w:pPr>
            <w:r>
              <w:rPr>
                <w:rFonts w:ascii="Times New Roman" w:hAnsi="Times New Roman"/>
                <w:b/>
                <w:sz w:val="20"/>
                <w:szCs w:val="20"/>
              </w:rPr>
              <w:t>Доходи при пенсиониране</w:t>
            </w:r>
          </w:p>
        </w:tc>
        <w:tc>
          <w:tcPr>
            <w:tcW w:w="1559" w:type="dxa"/>
            <w:shd w:val="clear" w:color="auto" w:fill="D9D9D9"/>
          </w:tcPr>
          <w:p w:rsidR="004F426C" w:rsidRPr="0010025B" w:rsidRDefault="004F426C" w:rsidP="0084087D">
            <w:pPr>
              <w:spacing w:after="0" w:line="240" w:lineRule="auto"/>
              <w:jc w:val="center"/>
              <w:rPr>
                <w:rFonts w:ascii="Times New Roman" w:hAnsi="Times New Roman"/>
                <w:b/>
                <w:sz w:val="20"/>
                <w:szCs w:val="20"/>
              </w:rPr>
            </w:pPr>
            <w:r w:rsidRPr="0010025B">
              <w:rPr>
                <w:rFonts w:ascii="Times New Roman" w:hAnsi="Times New Roman"/>
                <w:b/>
                <w:sz w:val="20"/>
                <w:szCs w:val="20"/>
              </w:rPr>
              <w:t>Общо</w:t>
            </w:r>
          </w:p>
        </w:tc>
      </w:tr>
      <w:tr w:rsidR="004F426C" w:rsidRPr="0010025B" w:rsidTr="004F426C">
        <w:trPr>
          <w:trHeight w:val="278"/>
        </w:trPr>
        <w:tc>
          <w:tcPr>
            <w:tcW w:w="3978" w:type="dxa"/>
            <w:vMerge/>
            <w:vAlign w:val="center"/>
          </w:tcPr>
          <w:p w:rsidR="004F426C" w:rsidRPr="0010025B" w:rsidRDefault="004F426C" w:rsidP="0084087D">
            <w:pPr>
              <w:spacing w:after="0" w:line="240" w:lineRule="auto"/>
              <w:jc w:val="center"/>
              <w:rPr>
                <w:rFonts w:ascii="Times New Roman" w:hAnsi="Times New Roman"/>
                <w:sz w:val="20"/>
                <w:szCs w:val="20"/>
              </w:rPr>
            </w:pPr>
          </w:p>
        </w:tc>
        <w:tc>
          <w:tcPr>
            <w:tcW w:w="1510" w:type="dxa"/>
            <w:shd w:val="clear" w:color="auto" w:fill="D9D9D9"/>
          </w:tcPr>
          <w:p w:rsidR="004F426C" w:rsidRPr="0010025B" w:rsidRDefault="004F426C" w:rsidP="0084087D">
            <w:pPr>
              <w:spacing w:after="0" w:line="240" w:lineRule="auto"/>
              <w:jc w:val="center"/>
              <w:rPr>
                <w:rFonts w:ascii="Times New Roman" w:hAnsi="Times New Roman"/>
                <w:b/>
                <w:i/>
                <w:sz w:val="20"/>
                <w:szCs w:val="20"/>
              </w:rPr>
            </w:pPr>
          </w:p>
        </w:tc>
        <w:tc>
          <w:tcPr>
            <w:tcW w:w="1510" w:type="dxa"/>
            <w:shd w:val="clear" w:color="auto" w:fill="D9D9D9"/>
          </w:tcPr>
          <w:p w:rsidR="004F426C" w:rsidRPr="0010025B" w:rsidRDefault="004F426C" w:rsidP="0084087D">
            <w:pPr>
              <w:spacing w:after="0" w:line="240" w:lineRule="auto"/>
              <w:jc w:val="center"/>
              <w:rPr>
                <w:rFonts w:ascii="Times New Roman" w:hAnsi="Times New Roman"/>
                <w:b/>
                <w:i/>
                <w:sz w:val="20"/>
                <w:szCs w:val="20"/>
              </w:rPr>
            </w:pPr>
          </w:p>
        </w:tc>
        <w:tc>
          <w:tcPr>
            <w:tcW w:w="1559" w:type="dxa"/>
            <w:shd w:val="clear" w:color="auto" w:fill="D9D9D9"/>
          </w:tcPr>
          <w:p w:rsidR="004F426C" w:rsidRPr="0010025B" w:rsidRDefault="004F426C" w:rsidP="0084087D">
            <w:pPr>
              <w:spacing w:after="0" w:line="240" w:lineRule="auto"/>
              <w:jc w:val="center"/>
              <w:rPr>
                <w:rFonts w:ascii="Times New Roman" w:hAnsi="Times New Roman"/>
                <w:b/>
                <w:i/>
                <w:sz w:val="20"/>
                <w:szCs w:val="20"/>
              </w:rPr>
            </w:pPr>
          </w:p>
        </w:tc>
      </w:tr>
      <w:tr w:rsidR="004F426C" w:rsidRPr="0010025B" w:rsidTr="004F426C">
        <w:trPr>
          <w:trHeight w:val="264"/>
        </w:trPr>
        <w:tc>
          <w:tcPr>
            <w:tcW w:w="3978" w:type="dxa"/>
          </w:tcPr>
          <w:p w:rsidR="004F426C" w:rsidRPr="0010025B" w:rsidRDefault="004F426C" w:rsidP="0084087D">
            <w:pPr>
              <w:spacing w:after="0" w:line="240" w:lineRule="auto"/>
              <w:jc w:val="both"/>
              <w:rPr>
                <w:rFonts w:ascii="Times New Roman" w:hAnsi="Times New Roman"/>
                <w:sz w:val="20"/>
                <w:szCs w:val="20"/>
              </w:rPr>
            </w:pPr>
            <w:r w:rsidRPr="0010025B">
              <w:rPr>
                <w:rFonts w:ascii="Times New Roman" w:hAnsi="Times New Roman"/>
                <w:sz w:val="20"/>
                <w:szCs w:val="20"/>
              </w:rPr>
              <w:t>Салдо в началото на периода</w:t>
            </w:r>
          </w:p>
        </w:tc>
        <w:tc>
          <w:tcPr>
            <w:tcW w:w="1510" w:type="dxa"/>
            <w:tcBorders>
              <w:bottom w:val="single" w:sz="4" w:space="0" w:color="auto"/>
            </w:tcBorders>
          </w:tcPr>
          <w:p w:rsidR="004F426C" w:rsidRPr="00434E6E" w:rsidRDefault="004F426C" w:rsidP="00F1119A">
            <w:pPr>
              <w:spacing w:after="0" w:line="240" w:lineRule="auto"/>
              <w:jc w:val="center"/>
              <w:rPr>
                <w:rFonts w:ascii="Times New Roman" w:hAnsi="Times New Roman"/>
                <w:sz w:val="20"/>
                <w:szCs w:val="20"/>
              </w:rPr>
            </w:pPr>
            <w:r>
              <w:rPr>
                <w:rFonts w:ascii="Times New Roman" w:hAnsi="Times New Roman"/>
                <w:sz w:val="20"/>
                <w:szCs w:val="20"/>
                <w:lang w:val="en-US"/>
              </w:rPr>
              <w:t>0</w:t>
            </w:r>
          </w:p>
        </w:tc>
        <w:tc>
          <w:tcPr>
            <w:tcW w:w="1510" w:type="dxa"/>
            <w:tcBorders>
              <w:bottom w:val="single" w:sz="4" w:space="0" w:color="auto"/>
            </w:tcBorders>
          </w:tcPr>
          <w:p w:rsidR="004F426C" w:rsidRPr="00434E6E" w:rsidRDefault="004F426C" w:rsidP="00434E6E">
            <w:pPr>
              <w:spacing w:after="0" w:line="240" w:lineRule="auto"/>
              <w:jc w:val="center"/>
              <w:rPr>
                <w:rFonts w:ascii="Times New Roman" w:hAnsi="Times New Roman"/>
                <w:sz w:val="20"/>
                <w:szCs w:val="20"/>
              </w:rPr>
            </w:pPr>
            <w:r>
              <w:rPr>
                <w:rFonts w:ascii="Times New Roman" w:hAnsi="Times New Roman"/>
                <w:sz w:val="20"/>
                <w:szCs w:val="20"/>
              </w:rPr>
              <w:t>225</w:t>
            </w:r>
          </w:p>
        </w:tc>
        <w:tc>
          <w:tcPr>
            <w:tcW w:w="1559" w:type="dxa"/>
            <w:tcBorders>
              <w:bottom w:val="single" w:sz="4" w:space="0" w:color="auto"/>
            </w:tcBorders>
          </w:tcPr>
          <w:p w:rsidR="004F426C" w:rsidRPr="00434E6E" w:rsidRDefault="004F426C" w:rsidP="00434E6E">
            <w:pPr>
              <w:spacing w:after="0" w:line="240" w:lineRule="auto"/>
              <w:jc w:val="center"/>
              <w:rPr>
                <w:rFonts w:ascii="Times New Roman" w:hAnsi="Times New Roman"/>
                <w:sz w:val="20"/>
                <w:szCs w:val="20"/>
              </w:rPr>
            </w:pPr>
            <w:r>
              <w:rPr>
                <w:rFonts w:ascii="Times New Roman" w:hAnsi="Times New Roman"/>
                <w:sz w:val="20"/>
                <w:szCs w:val="20"/>
              </w:rPr>
              <w:t>225</w:t>
            </w:r>
          </w:p>
        </w:tc>
      </w:tr>
      <w:tr w:rsidR="004F426C" w:rsidRPr="0010025B" w:rsidTr="004F426C">
        <w:trPr>
          <w:trHeight w:val="264"/>
        </w:trPr>
        <w:tc>
          <w:tcPr>
            <w:tcW w:w="3978" w:type="dxa"/>
          </w:tcPr>
          <w:p w:rsidR="004F426C" w:rsidRPr="0010025B" w:rsidRDefault="004F426C" w:rsidP="00CC7C59">
            <w:pPr>
              <w:spacing w:after="0" w:line="240" w:lineRule="auto"/>
              <w:jc w:val="both"/>
              <w:rPr>
                <w:rFonts w:ascii="Times New Roman" w:hAnsi="Times New Roman"/>
                <w:sz w:val="20"/>
                <w:szCs w:val="20"/>
              </w:rPr>
            </w:pPr>
            <w:r w:rsidRPr="0010025B">
              <w:rPr>
                <w:rFonts w:ascii="Times New Roman" w:hAnsi="Times New Roman"/>
                <w:sz w:val="20"/>
                <w:szCs w:val="20"/>
              </w:rPr>
              <w:t>Увеличение</w:t>
            </w:r>
          </w:p>
        </w:tc>
        <w:tc>
          <w:tcPr>
            <w:tcW w:w="1510" w:type="dxa"/>
            <w:tcBorders>
              <w:top w:val="single" w:sz="4" w:space="0" w:color="auto"/>
              <w:bottom w:val="single" w:sz="4" w:space="0" w:color="auto"/>
            </w:tcBorders>
          </w:tcPr>
          <w:p w:rsidR="004F426C" w:rsidRPr="00434E6E" w:rsidRDefault="004F426C" w:rsidP="007007D7">
            <w:pPr>
              <w:spacing w:after="0" w:line="240" w:lineRule="auto"/>
              <w:jc w:val="center"/>
              <w:rPr>
                <w:rFonts w:ascii="Times New Roman" w:hAnsi="Times New Roman"/>
                <w:sz w:val="20"/>
                <w:szCs w:val="20"/>
              </w:rPr>
            </w:pPr>
            <w:r>
              <w:rPr>
                <w:rFonts w:ascii="Times New Roman" w:hAnsi="Times New Roman"/>
                <w:sz w:val="20"/>
                <w:szCs w:val="20"/>
                <w:lang w:val="en-US"/>
              </w:rPr>
              <w:t>26</w:t>
            </w:r>
          </w:p>
        </w:tc>
        <w:tc>
          <w:tcPr>
            <w:tcW w:w="1510" w:type="dxa"/>
            <w:tcBorders>
              <w:top w:val="single" w:sz="4" w:space="0" w:color="auto"/>
              <w:bottom w:val="single" w:sz="4" w:space="0" w:color="auto"/>
            </w:tcBorders>
          </w:tcPr>
          <w:p w:rsidR="004F426C" w:rsidRPr="00434E6E" w:rsidRDefault="004F426C" w:rsidP="00434E6E">
            <w:pPr>
              <w:spacing w:after="0" w:line="240" w:lineRule="auto"/>
              <w:rPr>
                <w:rFonts w:ascii="Times New Roman" w:hAnsi="Times New Roman"/>
                <w:sz w:val="20"/>
                <w:szCs w:val="20"/>
              </w:rPr>
            </w:pPr>
            <w:r>
              <w:rPr>
                <w:rFonts w:ascii="Times New Roman" w:hAnsi="Times New Roman"/>
                <w:sz w:val="20"/>
                <w:szCs w:val="20"/>
                <w:lang w:val="en-US"/>
              </w:rPr>
              <w:t xml:space="preserve">        </w:t>
            </w:r>
            <w:r>
              <w:rPr>
                <w:rFonts w:ascii="Times New Roman" w:hAnsi="Times New Roman"/>
                <w:sz w:val="20"/>
                <w:szCs w:val="20"/>
              </w:rPr>
              <w:t xml:space="preserve">   18</w:t>
            </w:r>
          </w:p>
        </w:tc>
        <w:tc>
          <w:tcPr>
            <w:tcW w:w="1559" w:type="dxa"/>
            <w:tcBorders>
              <w:top w:val="single" w:sz="4" w:space="0" w:color="auto"/>
              <w:bottom w:val="single" w:sz="4" w:space="0" w:color="auto"/>
            </w:tcBorders>
          </w:tcPr>
          <w:p w:rsidR="004F426C" w:rsidRPr="00434E6E" w:rsidRDefault="004F426C" w:rsidP="007007D7">
            <w:pPr>
              <w:spacing w:after="0" w:line="240" w:lineRule="auto"/>
              <w:jc w:val="center"/>
              <w:rPr>
                <w:rFonts w:ascii="Times New Roman" w:hAnsi="Times New Roman"/>
                <w:sz w:val="20"/>
                <w:szCs w:val="20"/>
              </w:rPr>
            </w:pPr>
            <w:r>
              <w:rPr>
                <w:rFonts w:ascii="Times New Roman" w:hAnsi="Times New Roman"/>
                <w:sz w:val="20"/>
                <w:szCs w:val="20"/>
              </w:rPr>
              <w:t>44</w:t>
            </w:r>
          </w:p>
        </w:tc>
      </w:tr>
      <w:tr w:rsidR="004F426C" w:rsidRPr="0010025B" w:rsidTr="004F426C">
        <w:trPr>
          <w:trHeight w:val="264"/>
        </w:trPr>
        <w:tc>
          <w:tcPr>
            <w:tcW w:w="3978" w:type="dxa"/>
          </w:tcPr>
          <w:p w:rsidR="004F426C" w:rsidRPr="0010025B" w:rsidRDefault="004F426C" w:rsidP="0084087D">
            <w:pPr>
              <w:spacing w:after="0" w:line="240" w:lineRule="auto"/>
              <w:jc w:val="both"/>
              <w:rPr>
                <w:rFonts w:ascii="Times New Roman" w:hAnsi="Times New Roman"/>
                <w:sz w:val="20"/>
                <w:szCs w:val="20"/>
              </w:rPr>
            </w:pPr>
            <w:r w:rsidRPr="0010025B">
              <w:rPr>
                <w:rFonts w:ascii="Times New Roman" w:hAnsi="Times New Roman"/>
                <w:sz w:val="20"/>
                <w:szCs w:val="20"/>
              </w:rPr>
              <w:t xml:space="preserve">Намаление </w:t>
            </w:r>
          </w:p>
        </w:tc>
        <w:tc>
          <w:tcPr>
            <w:tcW w:w="1510" w:type="dxa"/>
            <w:tcBorders>
              <w:top w:val="single" w:sz="4" w:space="0" w:color="auto"/>
              <w:bottom w:val="single" w:sz="4" w:space="0" w:color="auto"/>
            </w:tcBorders>
          </w:tcPr>
          <w:p w:rsidR="004F426C" w:rsidRPr="00434E6E" w:rsidRDefault="004F426C" w:rsidP="007007D7">
            <w:pPr>
              <w:spacing w:after="0" w:line="240" w:lineRule="auto"/>
              <w:rPr>
                <w:rFonts w:ascii="Times New Roman" w:hAnsi="Times New Roman"/>
                <w:sz w:val="20"/>
                <w:szCs w:val="20"/>
              </w:rPr>
            </w:pPr>
            <w:r>
              <w:rPr>
                <w:rFonts w:ascii="Times New Roman" w:hAnsi="Times New Roman"/>
                <w:sz w:val="20"/>
                <w:szCs w:val="20"/>
                <w:lang w:val="en-US"/>
              </w:rPr>
              <w:t xml:space="preserve">         </w:t>
            </w:r>
            <w:r>
              <w:rPr>
                <w:rFonts w:ascii="Times New Roman" w:hAnsi="Times New Roman"/>
                <w:sz w:val="20"/>
                <w:szCs w:val="20"/>
              </w:rPr>
              <w:t xml:space="preserve"> </w:t>
            </w:r>
            <w:r>
              <w:rPr>
                <w:rFonts w:ascii="Times New Roman" w:hAnsi="Times New Roman"/>
                <w:sz w:val="20"/>
                <w:szCs w:val="20"/>
                <w:lang w:val="en-US"/>
              </w:rPr>
              <w:t xml:space="preserve"> </w:t>
            </w:r>
            <w:r>
              <w:rPr>
                <w:rFonts w:ascii="Times New Roman" w:hAnsi="Times New Roman"/>
                <w:sz w:val="20"/>
                <w:szCs w:val="20"/>
              </w:rPr>
              <w:t>0</w:t>
            </w:r>
          </w:p>
        </w:tc>
        <w:tc>
          <w:tcPr>
            <w:tcW w:w="1510" w:type="dxa"/>
            <w:tcBorders>
              <w:top w:val="single" w:sz="4" w:space="0" w:color="auto"/>
              <w:bottom w:val="single" w:sz="4" w:space="0" w:color="auto"/>
            </w:tcBorders>
          </w:tcPr>
          <w:p w:rsidR="004F426C" w:rsidRPr="00434E6E" w:rsidRDefault="004F426C" w:rsidP="007007D7">
            <w:pPr>
              <w:spacing w:after="0" w:line="240" w:lineRule="auto"/>
              <w:jc w:val="center"/>
              <w:rPr>
                <w:rFonts w:ascii="Times New Roman" w:hAnsi="Times New Roman"/>
                <w:sz w:val="20"/>
                <w:szCs w:val="20"/>
              </w:rPr>
            </w:pPr>
            <w:r>
              <w:rPr>
                <w:rFonts w:ascii="Times New Roman" w:hAnsi="Times New Roman"/>
                <w:sz w:val="20"/>
                <w:szCs w:val="20"/>
                <w:lang w:val="en-US"/>
              </w:rPr>
              <w:t>83</w:t>
            </w:r>
          </w:p>
        </w:tc>
        <w:tc>
          <w:tcPr>
            <w:tcW w:w="1559" w:type="dxa"/>
            <w:tcBorders>
              <w:top w:val="single" w:sz="4" w:space="0" w:color="auto"/>
              <w:bottom w:val="single" w:sz="4" w:space="0" w:color="auto"/>
            </w:tcBorders>
          </w:tcPr>
          <w:p w:rsidR="004F426C" w:rsidRPr="004F426C" w:rsidRDefault="004F426C" w:rsidP="007007D7">
            <w:pPr>
              <w:spacing w:after="0" w:line="240" w:lineRule="auto"/>
              <w:jc w:val="center"/>
              <w:rPr>
                <w:rFonts w:ascii="Times New Roman" w:hAnsi="Times New Roman"/>
                <w:sz w:val="20"/>
                <w:szCs w:val="20"/>
              </w:rPr>
            </w:pPr>
            <w:r>
              <w:rPr>
                <w:rFonts w:ascii="Times New Roman" w:hAnsi="Times New Roman"/>
                <w:sz w:val="20"/>
                <w:szCs w:val="20"/>
              </w:rPr>
              <w:t>83</w:t>
            </w:r>
          </w:p>
        </w:tc>
      </w:tr>
      <w:tr w:rsidR="004F426C" w:rsidRPr="0010025B" w:rsidTr="004F426C">
        <w:trPr>
          <w:trHeight w:val="220"/>
        </w:trPr>
        <w:tc>
          <w:tcPr>
            <w:tcW w:w="3978" w:type="dxa"/>
          </w:tcPr>
          <w:p w:rsidR="004F426C" w:rsidRPr="0010025B" w:rsidRDefault="004F426C" w:rsidP="0084087D">
            <w:pPr>
              <w:spacing w:after="0" w:line="240" w:lineRule="auto"/>
              <w:jc w:val="both"/>
              <w:rPr>
                <w:rFonts w:ascii="Times New Roman" w:hAnsi="Times New Roman"/>
                <w:sz w:val="20"/>
                <w:szCs w:val="20"/>
              </w:rPr>
            </w:pPr>
            <w:r w:rsidRPr="0010025B">
              <w:rPr>
                <w:rFonts w:ascii="Times New Roman" w:hAnsi="Times New Roman"/>
                <w:sz w:val="20"/>
                <w:szCs w:val="20"/>
              </w:rPr>
              <w:t>Салдо в края на периода</w:t>
            </w:r>
          </w:p>
        </w:tc>
        <w:tc>
          <w:tcPr>
            <w:tcW w:w="1510" w:type="dxa"/>
            <w:tcBorders>
              <w:top w:val="single" w:sz="4" w:space="0" w:color="auto"/>
              <w:bottom w:val="single" w:sz="4" w:space="0" w:color="auto"/>
            </w:tcBorders>
          </w:tcPr>
          <w:p w:rsidR="004F426C" w:rsidRPr="00434E6E" w:rsidRDefault="004F426C" w:rsidP="007007D7">
            <w:pPr>
              <w:spacing w:after="0" w:line="240" w:lineRule="auto"/>
              <w:jc w:val="center"/>
              <w:rPr>
                <w:rFonts w:ascii="Times New Roman" w:hAnsi="Times New Roman"/>
                <w:sz w:val="20"/>
                <w:szCs w:val="20"/>
              </w:rPr>
            </w:pPr>
            <w:r>
              <w:rPr>
                <w:rFonts w:ascii="Times New Roman" w:hAnsi="Times New Roman"/>
                <w:sz w:val="20"/>
                <w:szCs w:val="20"/>
                <w:lang w:val="en-US"/>
              </w:rPr>
              <w:t>26</w:t>
            </w:r>
          </w:p>
        </w:tc>
        <w:tc>
          <w:tcPr>
            <w:tcW w:w="1510" w:type="dxa"/>
            <w:tcBorders>
              <w:top w:val="single" w:sz="4" w:space="0" w:color="auto"/>
              <w:bottom w:val="single" w:sz="4" w:space="0" w:color="auto"/>
            </w:tcBorders>
          </w:tcPr>
          <w:p w:rsidR="004F426C" w:rsidRPr="00434E6E" w:rsidRDefault="004F426C" w:rsidP="007007D7">
            <w:pPr>
              <w:spacing w:after="0" w:line="240" w:lineRule="auto"/>
              <w:jc w:val="center"/>
              <w:rPr>
                <w:rFonts w:ascii="Times New Roman" w:hAnsi="Times New Roman"/>
                <w:sz w:val="20"/>
                <w:szCs w:val="20"/>
              </w:rPr>
            </w:pPr>
            <w:r>
              <w:rPr>
                <w:rFonts w:ascii="Times New Roman" w:hAnsi="Times New Roman"/>
                <w:sz w:val="20"/>
                <w:szCs w:val="20"/>
                <w:lang w:val="en-US"/>
              </w:rPr>
              <w:t>160</w:t>
            </w:r>
          </w:p>
        </w:tc>
        <w:tc>
          <w:tcPr>
            <w:tcW w:w="1559" w:type="dxa"/>
            <w:tcBorders>
              <w:top w:val="single" w:sz="4" w:space="0" w:color="auto"/>
              <w:bottom w:val="single" w:sz="4" w:space="0" w:color="auto"/>
            </w:tcBorders>
          </w:tcPr>
          <w:p w:rsidR="004F426C" w:rsidRPr="00434E6E" w:rsidRDefault="004F426C" w:rsidP="007007D7">
            <w:pPr>
              <w:spacing w:after="0" w:line="240" w:lineRule="auto"/>
              <w:jc w:val="center"/>
              <w:rPr>
                <w:rFonts w:ascii="Times New Roman" w:hAnsi="Times New Roman"/>
                <w:sz w:val="20"/>
                <w:szCs w:val="20"/>
              </w:rPr>
            </w:pPr>
            <w:r>
              <w:rPr>
                <w:rFonts w:ascii="Times New Roman" w:hAnsi="Times New Roman"/>
                <w:sz w:val="20"/>
                <w:szCs w:val="20"/>
              </w:rPr>
              <w:t>186</w:t>
            </w:r>
          </w:p>
        </w:tc>
      </w:tr>
    </w:tbl>
    <w:p w:rsidR="004E59AC" w:rsidRPr="004E59AC" w:rsidRDefault="004E59AC" w:rsidP="004E59AC">
      <w:pPr>
        <w:spacing w:after="0" w:line="240" w:lineRule="auto"/>
        <w:jc w:val="both"/>
        <w:rPr>
          <w:rFonts w:ascii="Times New Roman" w:hAnsi="Times New Roman"/>
          <w:b/>
          <w:color w:val="FF0000"/>
        </w:rPr>
      </w:pPr>
    </w:p>
    <w:p w:rsidR="004E59AC" w:rsidRPr="00EE0773" w:rsidRDefault="004E59AC" w:rsidP="00EB74CF">
      <w:pPr>
        <w:pStyle w:val="ListParagraph"/>
        <w:numPr>
          <w:ilvl w:val="1"/>
          <w:numId w:val="24"/>
        </w:numPr>
        <w:spacing w:after="0" w:line="240" w:lineRule="auto"/>
        <w:jc w:val="both"/>
        <w:rPr>
          <w:rFonts w:ascii="Times New Roman" w:hAnsi="Times New Roman"/>
          <w:b/>
        </w:rPr>
      </w:pPr>
      <w:r w:rsidRPr="00EE0773">
        <w:rPr>
          <w:rFonts w:ascii="Times New Roman" w:hAnsi="Times New Roman"/>
          <w:b/>
        </w:rPr>
        <w:t>Съдебни спорове</w:t>
      </w:r>
    </w:p>
    <w:p w:rsidR="00EB74CF" w:rsidRPr="00EB74CF" w:rsidRDefault="005677DA" w:rsidP="00EB74CF">
      <w:pPr>
        <w:spacing w:before="100" w:beforeAutospacing="1" w:after="100" w:afterAutospacing="1" w:line="240" w:lineRule="auto"/>
        <w:jc w:val="both"/>
        <w:rPr>
          <w:rFonts w:ascii="Times New Roman" w:hAnsi="Times New Roman"/>
          <w:snapToGrid w:val="0"/>
        </w:rPr>
      </w:pPr>
      <w:r>
        <w:rPr>
          <w:rFonts w:ascii="Times New Roman" w:hAnsi="Times New Roman"/>
          <w:snapToGrid w:val="0"/>
        </w:rPr>
        <w:t>С</w:t>
      </w:r>
      <w:r w:rsidR="00EB74CF" w:rsidRPr="00EB74CF">
        <w:rPr>
          <w:rFonts w:ascii="Times New Roman" w:hAnsi="Times New Roman"/>
          <w:snapToGrid w:val="0"/>
        </w:rPr>
        <w:t xml:space="preserve">рещу Дружеството </w:t>
      </w:r>
      <w:r>
        <w:rPr>
          <w:rFonts w:ascii="Times New Roman" w:hAnsi="Times New Roman"/>
          <w:snapToGrid w:val="0"/>
        </w:rPr>
        <w:t xml:space="preserve">в предходни периоди </w:t>
      </w:r>
      <w:r w:rsidR="00EB74CF" w:rsidRPr="00EB74CF">
        <w:rPr>
          <w:rFonts w:ascii="Times New Roman" w:hAnsi="Times New Roman"/>
          <w:snapToGrid w:val="0"/>
        </w:rPr>
        <w:t>са заведени дела, както следва:</w:t>
      </w:r>
    </w:p>
    <w:p w:rsidR="008154CE" w:rsidRPr="00EE0773" w:rsidRDefault="00EB74CF" w:rsidP="00EE0773">
      <w:pPr>
        <w:pStyle w:val="ListParagraph"/>
        <w:numPr>
          <w:ilvl w:val="1"/>
          <w:numId w:val="29"/>
        </w:numPr>
        <w:tabs>
          <w:tab w:val="left" w:pos="0"/>
        </w:tabs>
        <w:spacing w:before="100" w:beforeAutospacing="1" w:after="100" w:afterAutospacing="1" w:line="240" w:lineRule="auto"/>
        <w:ind w:left="0" w:firstLine="567"/>
        <w:jc w:val="both"/>
        <w:rPr>
          <w:rFonts w:ascii="Times New Roman" w:hAnsi="Times New Roman"/>
          <w:snapToGrid w:val="0"/>
        </w:rPr>
      </w:pPr>
      <w:r w:rsidRPr="00EB74CF">
        <w:rPr>
          <w:rFonts w:ascii="Times New Roman" w:hAnsi="Times New Roman"/>
          <w:snapToGrid w:val="0"/>
        </w:rPr>
        <w:t>Заведено дело с правно основание чл. 79 от ЗЗД по договор за доставка на лекарствени средства от 2009 год. за сумата от 25 хил. лв. (19 хил. лв. главница, 6 хил. лв. лихви/неустойки до датата на подаване на исковата молба). Претендирана е и законна лихва от датата на подаване на исковата молба до датата на окончателното плащане.</w:t>
      </w:r>
      <w:bookmarkStart w:id="2" w:name="OLE_LINK3"/>
      <w:bookmarkStart w:id="3" w:name="OLE_LINK4"/>
      <w:r w:rsidR="008154CE">
        <w:rPr>
          <w:rFonts w:ascii="Times New Roman" w:hAnsi="Times New Roman"/>
          <w:snapToGrid w:val="0"/>
        </w:rPr>
        <w:t xml:space="preserve"> Към настоящия момент делото е на етап – обявено за решаване на първа инстанция.</w:t>
      </w:r>
      <w:r w:rsidR="00EE0773">
        <w:rPr>
          <w:rFonts w:ascii="Times New Roman" w:hAnsi="Times New Roman"/>
          <w:snapToGrid w:val="0"/>
        </w:rPr>
        <w:t xml:space="preserve"> </w:t>
      </w:r>
      <w:r w:rsidR="008154CE" w:rsidRPr="00EE0773">
        <w:rPr>
          <w:rFonts w:ascii="Times New Roman" w:hAnsi="Times New Roman"/>
          <w:snapToGrid w:val="0"/>
        </w:rPr>
        <w:t>По преценка на ръководството и поради началния стадии на съдебният спор в съответствие със СС 37 Провизии, условни задължения и условни активи не са начислявани провизии, а е оповестена само информация по делото.</w:t>
      </w:r>
    </w:p>
    <w:bookmarkEnd w:id="2"/>
    <w:bookmarkEnd w:id="3"/>
    <w:p w:rsidR="00EF7D5B" w:rsidRPr="00EF7D5B" w:rsidRDefault="008154CE" w:rsidP="00EF7D5B">
      <w:pPr>
        <w:pStyle w:val="ListParagraph"/>
        <w:numPr>
          <w:ilvl w:val="1"/>
          <w:numId w:val="29"/>
        </w:numPr>
        <w:tabs>
          <w:tab w:val="left" w:pos="0"/>
        </w:tabs>
        <w:spacing w:after="0" w:line="240" w:lineRule="auto"/>
        <w:ind w:left="0" w:firstLine="567"/>
        <w:jc w:val="both"/>
        <w:rPr>
          <w:rFonts w:ascii="Times New Roman" w:hAnsi="Times New Roman"/>
          <w:snapToGrid w:val="0"/>
        </w:rPr>
      </w:pPr>
      <w:r w:rsidRPr="00EF7D5B">
        <w:rPr>
          <w:rFonts w:ascii="Times New Roman" w:hAnsi="Times New Roman"/>
          <w:snapToGrid w:val="0"/>
        </w:rPr>
        <w:t xml:space="preserve">На 20.03.2017 год. е </w:t>
      </w:r>
      <w:r w:rsidR="00EF7D5B" w:rsidRPr="00EF7D5B">
        <w:rPr>
          <w:rFonts w:ascii="Times New Roman" w:hAnsi="Times New Roman"/>
          <w:snapToGrid w:val="0"/>
        </w:rPr>
        <w:t>постановено съдебно решение</w:t>
      </w:r>
      <w:r w:rsidR="005677DA">
        <w:rPr>
          <w:rFonts w:ascii="Times New Roman" w:hAnsi="Times New Roman"/>
          <w:snapToGrid w:val="0"/>
        </w:rPr>
        <w:t xml:space="preserve"> на първа инстанция</w:t>
      </w:r>
      <w:r w:rsidR="00EF7D5B" w:rsidRPr="00EF7D5B">
        <w:rPr>
          <w:rFonts w:ascii="Times New Roman" w:hAnsi="Times New Roman"/>
          <w:snapToGrid w:val="0"/>
        </w:rPr>
        <w:t xml:space="preserve"> по з</w:t>
      </w:r>
      <w:r w:rsidR="00EB74CF" w:rsidRPr="00EF7D5B">
        <w:rPr>
          <w:rFonts w:ascii="Times New Roman" w:hAnsi="Times New Roman"/>
          <w:snapToGrid w:val="0"/>
        </w:rPr>
        <w:t>аведено дело</w:t>
      </w:r>
      <w:r w:rsidR="00EF7D5B" w:rsidRPr="00EF7D5B">
        <w:rPr>
          <w:rFonts w:ascii="Times New Roman" w:hAnsi="Times New Roman"/>
          <w:snapToGrid w:val="0"/>
        </w:rPr>
        <w:t xml:space="preserve"> от 2015 год.</w:t>
      </w:r>
      <w:r w:rsidR="00EB74CF" w:rsidRPr="00EF7D5B">
        <w:rPr>
          <w:rFonts w:ascii="Times New Roman" w:hAnsi="Times New Roman"/>
          <w:snapToGrid w:val="0"/>
        </w:rPr>
        <w:t xml:space="preserve"> с правно основание чл. 200 от КТ за сумата от 31 хил. лв. (24 хил. лв. обезщетения, 7 хил. лв. лихви/неустойки до датата на подаване на исковата молба). Претендирана</w:t>
      </w:r>
      <w:r w:rsidR="00EF7D5B" w:rsidRPr="00EF7D5B">
        <w:rPr>
          <w:rFonts w:ascii="Times New Roman" w:hAnsi="Times New Roman"/>
          <w:snapToGrid w:val="0"/>
        </w:rPr>
        <w:t>та сума е намалена до 26 хил.лв. По преценка на ръководството е начислена провизия</w:t>
      </w:r>
      <w:r w:rsidR="005677DA">
        <w:rPr>
          <w:rFonts w:ascii="Times New Roman" w:hAnsi="Times New Roman"/>
          <w:snapToGrid w:val="0"/>
        </w:rPr>
        <w:t xml:space="preserve"> в същия размер</w:t>
      </w:r>
      <w:r w:rsidR="00EF7D5B" w:rsidRPr="00EF7D5B">
        <w:rPr>
          <w:rFonts w:ascii="Times New Roman" w:hAnsi="Times New Roman"/>
          <w:snapToGrid w:val="0"/>
        </w:rPr>
        <w:t>.</w:t>
      </w:r>
    </w:p>
    <w:p w:rsidR="005677DA" w:rsidRPr="00EE0773" w:rsidRDefault="00EB74CF" w:rsidP="00EE0773">
      <w:pPr>
        <w:pStyle w:val="ListParagraph"/>
        <w:numPr>
          <w:ilvl w:val="1"/>
          <w:numId w:val="29"/>
        </w:numPr>
        <w:tabs>
          <w:tab w:val="left" w:pos="0"/>
        </w:tabs>
        <w:spacing w:after="0" w:line="240" w:lineRule="auto"/>
        <w:ind w:left="0" w:firstLine="567"/>
        <w:jc w:val="both"/>
        <w:rPr>
          <w:rFonts w:ascii="Times New Roman" w:hAnsi="Times New Roman"/>
          <w:snapToGrid w:val="0"/>
        </w:rPr>
      </w:pPr>
      <w:r w:rsidRPr="00EF7D5B">
        <w:rPr>
          <w:rFonts w:ascii="Times New Roman" w:hAnsi="Times New Roman"/>
          <w:snapToGrid w:val="0"/>
        </w:rPr>
        <w:t xml:space="preserve">Заведено дело </w:t>
      </w:r>
      <w:r w:rsidR="005677DA">
        <w:rPr>
          <w:rFonts w:ascii="Times New Roman" w:hAnsi="Times New Roman"/>
          <w:snapToGrid w:val="0"/>
        </w:rPr>
        <w:t xml:space="preserve"> </w:t>
      </w:r>
      <w:r w:rsidR="00EF7D5B">
        <w:rPr>
          <w:rFonts w:ascii="Times New Roman" w:hAnsi="Times New Roman"/>
          <w:snapToGrid w:val="0"/>
        </w:rPr>
        <w:t>с правно основание чл. 225</w:t>
      </w:r>
      <w:r w:rsidRPr="00EF7D5B">
        <w:rPr>
          <w:rFonts w:ascii="Times New Roman" w:hAnsi="Times New Roman"/>
          <w:snapToGrid w:val="0"/>
        </w:rPr>
        <w:t xml:space="preserve"> ал. 1 от КТ</w:t>
      </w:r>
      <w:r w:rsidR="005677DA">
        <w:rPr>
          <w:rFonts w:ascii="Times New Roman" w:hAnsi="Times New Roman"/>
          <w:snapToGrid w:val="0"/>
        </w:rPr>
        <w:t>,</w:t>
      </w:r>
      <w:r w:rsidRPr="00EF7D5B">
        <w:rPr>
          <w:rFonts w:ascii="Times New Roman" w:hAnsi="Times New Roman"/>
          <w:snapToGrid w:val="0"/>
        </w:rPr>
        <w:t xml:space="preserve"> </w:t>
      </w:r>
      <w:r w:rsidR="005677DA">
        <w:rPr>
          <w:rFonts w:ascii="Times New Roman" w:hAnsi="Times New Roman"/>
          <w:snapToGrid w:val="0"/>
        </w:rPr>
        <w:t>с което се оспорва дисциплинарно уволнение. Претендирана сума</w:t>
      </w:r>
      <w:r w:rsidR="005677DA" w:rsidRPr="00EF7D5B">
        <w:rPr>
          <w:rFonts w:ascii="Times New Roman" w:hAnsi="Times New Roman"/>
          <w:snapToGrid w:val="0"/>
        </w:rPr>
        <w:t xml:space="preserve"> от </w:t>
      </w:r>
      <w:r w:rsidR="005677DA">
        <w:rPr>
          <w:rFonts w:ascii="Times New Roman" w:hAnsi="Times New Roman"/>
          <w:snapToGrid w:val="0"/>
        </w:rPr>
        <w:t>5</w:t>
      </w:r>
      <w:r w:rsidR="005677DA" w:rsidRPr="00EF7D5B">
        <w:rPr>
          <w:rFonts w:ascii="Times New Roman" w:hAnsi="Times New Roman"/>
          <w:snapToGrid w:val="0"/>
        </w:rPr>
        <w:t xml:space="preserve"> хил. лв</w:t>
      </w:r>
      <w:r w:rsidR="005677DA">
        <w:rPr>
          <w:rFonts w:ascii="Times New Roman" w:hAnsi="Times New Roman"/>
          <w:snapToGrid w:val="0"/>
        </w:rPr>
        <w:t xml:space="preserve">., ведно със законна лихва. Към настоящия момент делото е поставновено в полза на Дружеството на две инстанции. </w:t>
      </w:r>
      <w:r w:rsidR="00EE0773">
        <w:rPr>
          <w:rFonts w:ascii="Times New Roman" w:hAnsi="Times New Roman"/>
          <w:snapToGrid w:val="0"/>
        </w:rPr>
        <w:t xml:space="preserve">Присъдени са разноски в полза на дружеството в размер на 3 хил.лв. </w:t>
      </w:r>
      <w:r w:rsidR="005677DA" w:rsidRPr="00EE0773">
        <w:rPr>
          <w:rFonts w:ascii="Times New Roman" w:hAnsi="Times New Roman"/>
          <w:snapToGrid w:val="0"/>
        </w:rPr>
        <w:t xml:space="preserve">По преценка на ръководството и поради </w:t>
      </w:r>
      <w:r w:rsidR="00EE0773">
        <w:rPr>
          <w:rFonts w:ascii="Times New Roman" w:hAnsi="Times New Roman"/>
          <w:snapToGrid w:val="0"/>
        </w:rPr>
        <w:t xml:space="preserve">динамичното развитие </w:t>
      </w:r>
      <w:r w:rsidR="005677DA" w:rsidRPr="00EE0773">
        <w:rPr>
          <w:rFonts w:ascii="Times New Roman" w:hAnsi="Times New Roman"/>
          <w:snapToGrid w:val="0"/>
        </w:rPr>
        <w:t>на съдебният спор</w:t>
      </w:r>
      <w:r w:rsidR="0052146C">
        <w:rPr>
          <w:rFonts w:ascii="Times New Roman" w:hAnsi="Times New Roman"/>
          <w:snapToGrid w:val="0"/>
        </w:rPr>
        <w:t xml:space="preserve"> </w:t>
      </w:r>
      <w:r w:rsidR="00EE0773">
        <w:rPr>
          <w:rFonts w:ascii="Times New Roman" w:hAnsi="Times New Roman"/>
          <w:snapToGrid w:val="0"/>
        </w:rPr>
        <w:t xml:space="preserve">през 2016 год. </w:t>
      </w:r>
      <w:r w:rsidR="005677DA" w:rsidRPr="00EE0773">
        <w:rPr>
          <w:rFonts w:ascii="Times New Roman" w:hAnsi="Times New Roman"/>
          <w:snapToGrid w:val="0"/>
        </w:rPr>
        <w:t xml:space="preserve">в съответствие със СС 37 Провизии, условни задължения и условни активи не са </w:t>
      </w:r>
      <w:r w:rsidR="00EE0773">
        <w:rPr>
          <w:rFonts w:ascii="Times New Roman" w:hAnsi="Times New Roman"/>
          <w:snapToGrid w:val="0"/>
        </w:rPr>
        <w:t>начислени вземания по съдебния спор</w:t>
      </w:r>
      <w:r w:rsidR="005677DA" w:rsidRPr="00EE0773">
        <w:rPr>
          <w:rFonts w:ascii="Times New Roman" w:hAnsi="Times New Roman"/>
          <w:snapToGrid w:val="0"/>
        </w:rPr>
        <w:t>, а е оповестена само информация по делото.</w:t>
      </w:r>
    </w:p>
    <w:p w:rsidR="008A6EBC" w:rsidRDefault="00EE0773" w:rsidP="00C06172">
      <w:pPr>
        <w:pStyle w:val="ListParagraph"/>
        <w:numPr>
          <w:ilvl w:val="1"/>
          <w:numId w:val="24"/>
        </w:numPr>
        <w:tabs>
          <w:tab w:val="left" w:pos="0"/>
        </w:tabs>
        <w:spacing w:after="0" w:line="240" w:lineRule="auto"/>
        <w:ind w:left="0" w:firstLine="567"/>
        <w:jc w:val="both"/>
        <w:rPr>
          <w:rFonts w:ascii="Times New Roman" w:hAnsi="Times New Roman"/>
          <w:snapToGrid w:val="0"/>
        </w:rPr>
      </w:pPr>
      <w:r w:rsidRPr="00C12678">
        <w:rPr>
          <w:rFonts w:ascii="Times New Roman" w:hAnsi="Times New Roman"/>
          <w:b/>
          <w:bCs/>
          <w:snapToGrid w:val="0"/>
        </w:rPr>
        <w:t>Правна и регулаторна рамка</w:t>
      </w:r>
      <w:r w:rsidRPr="00EE0773">
        <w:rPr>
          <w:rFonts w:ascii="Times New Roman" w:hAnsi="Times New Roman"/>
          <w:snapToGrid w:val="0"/>
        </w:rPr>
        <w:t xml:space="preserve"> – през текущия и предходния период не са правени ревизии от органите на НАП и АДФИ. Поради бързо променящото се българско законодателство и във връзка с различното тълкуване на данъчни</w:t>
      </w:r>
      <w:r>
        <w:rPr>
          <w:rFonts w:ascii="Times New Roman" w:hAnsi="Times New Roman"/>
          <w:snapToGrid w:val="0"/>
        </w:rPr>
        <w:t xml:space="preserve">те и другите закони е възможно </w:t>
      </w:r>
      <w:r w:rsidRPr="00EE0773">
        <w:rPr>
          <w:rFonts w:ascii="Times New Roman" w:hAnsi="Times New Roman"/>
          <w:snapToGrid w:val="0"/>
        </w:rPr>
        <w:t>при последващ контрол да бъдат установени нарушения, които да доведат до изходящи парични потоци за Дружеството</w:t>
      </w:r>
      <w:r>
        <w:rPr>
          <w:rFonts w:ascii="Times New Roman" w:hAnsi="Times New Roman"/>
          <w:snapToGrid w:val="0"/>
        </w:rPr>
        <w:t>.</w:t>
      </w:r>
    </w:p>
    <w:p w:rsidR="00C06172" w:rsidRDefault="00C06172" w:rsidP="00C06172">
      <w:pPr>
        <w:pStyle w:val="ListParagraph"/>
        <w:tabs>
          <w:tab w:val="left" w:pos="0"/>
        </w:tabs>
        <w:spacing w:after="0" w:line="240" w:lineRule="auto"/>
        <w:ind w:left="0" w:firstLine="567"/>
        <w:contextualSpacing/>
        <w:jc w:val="both"/>
        <w:rPr>
          <w:rFonts w:ascii="Times New Roman" w:hAnsi="Times New Roman"/>
          <w:snapToGrid w:val="0"/>
        </w:rPr>
      </w:pPr>
      <w:r>
        <w:rPr>
          <w:rFonts w:ascii="Times New Roman" w:hAnsi="Times New Roman"/>
          <w:snapToGrid w:val="0"/>
        </w:rPr>
        <w:t>През 2015 год. има процедурни забавяния на две обществени поръчки за лекарства и консумативи. Въпреки забавянето в инициирането, новите процедури са извършени през 2015 год.</w:t>
      </w:r>
    </w:p>
    <w:p w:rsidR="00DE2CA8" w:rsidRDefault="00DE2CA8" w:rsidP="00854802">
      <w:pPr>
        <w:pStyle w:val="ListParagraph"/>
        <w:spacing w:before="120" w:after="120" w:line="288" w:lineRule="auto"/>
        <w:ind w:left="0" w:firstLine="720"/>
        <w:contextualSpacing/>
        <w:jc w:val="both"/>
        <w:rPr>
          <w:rFonts w:asciiTheme="majorBidi" w:hAnsiTheme="majorBidi" w:cstheme="majorBidi"/>
          <w:bCs/>
        </w:rPr>
      </w:pPr>
      <w:r w:rsidRPr="00DE2CA8">
        <w:rPr>
          <w:rFonts w:ascii="Times New Roman" w:hAnsi="Times New Roman"/>
          <w:snapToGrid w:val="0"/>
        </w:rPr>
        <w:t>През текущия отчетен период ръководството на дружеството се е опитало да подобри  функционирането на системата за вътрешен контрол. В дружеството е организирана аналитичност по видове материални</w:t>
      </w:r>
      <w:r w:rsidRPr="002647D7">
        <w:rPr>
          <w:rFonts w:asciiTheme="majorBidi" w:hAnsiTheme="majorBidi" w:cstheme="majorBidi"/>
          <w:bCs/>
        </w:rPr>
        <w:t xml:space="preserve"> запаси, както и по договори за обществени поръчки, която позволява ежемесечно да се следят количества и стойности по договорите.</w:t>
      </w:r>
      <w:r>
        <w:rPr>
          <w:rFonts w:asciiTheme="majorBidi" w:hAnsiTheme="majorBidi" w:cstheme="majorBidi"/>
          <w:bCs/>
        </w:rPr>
        <w:t xml:space="preserve"> Предварително са обследвани и планирани процедурите по Закона за обществени поръчки. Профила на купувача се актуализира в законоустановените срокове.</w:t>
      </w:r>
      <w:r w:rsidR="00854802">
        <w:rPr>
          <w:rFonts w:asciiTheme="majorBidi" w:hAnsiTheme="majorBidi" w:cstheme="majorBidi"/>
          <w:bCs/>
        </w:rPr>
        <w:t xml:space="preserve"> </w:t>
      </w:r>
    </w:p>
    <w:p w:rsidR="00DE2CA8" w:rsidRPr="00EE0773" w:rsidRDefault="00DE2CA8" w:rsidP="00C06172">
      <w:pPr>
        <w:pStyle w:val="ListParagraph"/>
        <w:tabs>
          <w:tab w:val="left" w:pos="0"/>
        </w:tabs>
        <w:spacing w:after="0" w:line="240" w:lineRule="auto"/>
        <w:ind w:left="0" w:firstLine="567"/>
        <w:jc w:val="both"/>
        <w:rPr>
          <w:rFonts w:ascii="Times New Roman" w:hAnsi="Times New Roman"/>
          <w:snapToGrid w:val="0"/>
        </w:rPr>
      </w:pPr>
    </w:p>
    <w:p w:rsidR="00EE0773" w:rsidRPr="008A6EBC" w:rsidRDefault="00EE0773" w:rsidP="005677DA">
      <w:pPr>
        <w:pStyle w:val="ListParagraph"/>
        <w:tabs>
          <w:tab w:val="left" w:pos="0"/>
        </w:tabs>
        <w:spacing w:after="0" w:line="240" w:lineRule="auto"/>
        <w:ind w:left="0"/>
        <w:jc w:val="both"/>
        <w:rPr>
          <w:rFonts w:ascii="Times New Roman" w:hAnsi="Times New Roman"/>
          <w:b/>
          <w:color w:val="FF0000"/>
          <w:lang w:val="en-US"/>
        </w:rPr>
      </w:pPr>
    </w:p>
    <w:p w:rsidR="003221B0" w:rsidRPr="0010025B" w:rsidRDefault="003221B0" w:rsidP="000805E1">
      <w:pPr>
        <w:pStyle w:val="ListParagraph"/>
        <w:numPr>
          <w:ilvl w:val="0"/>
          <w:numId w:val="24"/>
        </w:numPr>
        <w:spacing w:after="0" w:line="240" w:lineRule="auto"/>
        <w:jc w:val="both"/>
        <w:rPr>
          <w:rFonts w:ascii="Times New Roman" w:hAnsi="Times New Roman"/>
          <w:b/>
        </w:rPr>
      </w:pPr>
      <w:r w:rsidRPr="0010025B">
        <w:rPr>
          <w:rFonts w:ascii="Times New Roman" w:hAnsi="Times New Roman"/>
          <w:b/>
        </w:rPr>
        <w:t>Задължения</w:t>
      </w:r>
    </w:p>
    <w:tbl>
      <w:tblPr>
        <w:tblW w:w="9498" w:type="dxa"/>
        <w:tblInd w:w="-34" w:type="dxa"/>
        <w:tblLayout w:type="fixed"/>
        <w:tblLook w:val="04A0" w:firstRow="1" w:lastRow="0" w:firstColumn="1" w:lastColumn="0" w:noHBand="0" w:noVBand="1"/>
      </w:tblPr>
      <w:tblGrid>
        <w:gridCol w:w="6096"/>
        <w:gridCol w:w="1559"/>
        <w:gridCol w:w="1843"/>
      </w:tblGrid>
      <w:tr w:rsidR="003221B0" w:rsidRPr="0010025B" w:rsidTr="000C5A0C">
        <w:trPr>
          <w:trHeight w:val="350"/>
        </w:trPr>
        <w:tc>
          <w:tcPr>
            <w:tcW w:w="6096" w:type="dxa"/>
            <w:vAlign w:val="center"/>
          </w:tcPr>
          <w:p w:rsidR="003221B0" w:rsidRPr="0010025B" w:rsidRDefault="003221B0" w:rsidP="0084087D">
            <w:pPr>
              <w:spacing w:after="0" w:line="240" w:lineRule="auto"/>
              <w:jc w:val="center"/>
              <w:rPr>
                <w:rFonts w:ascii="Times New Roman" w:hAnsi="Times New Roman"/>
                <w:b/>
                <w:sz w:val="20"/>
                <w:szCs w:val="20"/>
                <w:lang w:val="be-BY"/>
              </w:rPr>
            </w:pPr>
          </w:p>
        </w:tc>
        <w:tc>
          <w:tcPr>
            <w:tcW w:w="3402" w:type="dxa"/>
            <w:gridSpan w:val="2"/>
            <w:shd w:val="clear" w:color="auto" w:fill="D9D9D9"/>
            <w:vAlign w:val="center"/>
          </w:tcPr>
          <w:p w:rsidR="003221B0" w:rsidRPr="0010025B" w:rsidRDefault="003221B0" w:rsidP="0084087D">
            <w:pPr>
              <w:spacing w:after="0" w:line="240" w:lineRule="auto"/>
              <w:jc w:val="center"/>
              <w:rPr>
                <w:rFonts w:ascii="Times New Roman" w:hAnsi="Times New Roman"/>
                <w:b/>
                <w:sz w:val="20"/>
                <w:szCs w:val="20"/>
                <w:lang w:val="be-BY"/>
              </w:rPr>
            </w:pPr>
            <w:r w:rsidRPr="0010025B">
              <w:rPr>
                <w:rFonts w:ascii="Times New Roman" w:hAnsi="Times New Roman"/>
                <w:b/>
                <w:sz w:val="20"/>
                <w:szCs w:val="20"/>
                <w:lang w:val="be-BY"/>
              </w:rPr>
              <w:t>Сума (хил лв.)</w:t>
            </w:r>
          </w:p>
        </w:tc>
      </w:tr>
      <w:tr w:rsidR="003221B0" w:rsidRPr="0010025B" w:rsidTr="000C5A0C">
        <w:trPr>
          <w:trHeight w:val="277"/>
        </w:trPr>
        <w:tc>
          <w:tcPr>
            <w:tcW w:w="6096" w:type="dxa"/>
            <w:vAlign w:val="center"/>
          </w:tcPr>
          <w:p w:rsidR="003221B0" w:rsidRPr="0010025B" w:rsidRDefault="003221B0" w:rsidP="0084087D">
            <w:pPr>
              <w:spacing w:after="0" w:line="240" w:lineRule="auto"/>
              <w:jc w:val="center"/>
              <w:rPr>
                <w:rFonts w:ascii="Times New Roman" w:hAnsi="Times New Roman"/>
                <w:b/>
                <w:sz w:val="20"/>
                <w:szCs w:val="20"/>
                <w:lang w:val="be-BY"/>
              </w:rPr>
            </w:pPr>
          </w:p>
        </w:tc>
        <w:tc>
          <w:tcPr>
            <w:tcW w:w="1559" w:type="dxa"/>
            <w:shd w:val="clear" w:color="auto" w:fill="D9D9D9"/>
            <w:vAlign w:val="center"/>
          </w:tcPr>
          <w:p w:rsidR="003221B0" w:rsidRPr="0010025B" w:rsidRDefault="003422AA" w:rsidP="0084087D">
            <w:pPr>
              <w:spacing w:after="0" w:line="240" w:lineRule="auto"/>
              <w:jc w:val="center"/>
              <w:rPr>
                <w:rFonts w:ascii="Times New Roman" w:hAnsi="Times New Roman"/>
                <w:b/>
                <w:sz w:val="20"/>
                <w:szCs w:val="20"/>
                <w:lang w:val="be-BY"/>
              </w:rPr>
            </w:pPr>
            <w:r>
              <w:rPr>
                <w:rFonts w:ascii="Times New Roman" w:hAnsi="Times New Roman"/>
                <w:b/>
                <w:sz w:val="20"/>
                <w:szCs w:val="20"/>
                <w:lang w:val="be-BY"/>
              </w:rPr>
              <w:t>201</w:t>
            </w:r>
            <w:r w:rsidR="00617CC5">
              <w:rPr>
                <w:rFonts w:ascii="Times New Roman" w:hAnsi="Times New Roman"/>
                <w:b/>
                <w:sz w:val="20"/>
                <w:szCs w:val="20"/>
              </w:rPr>
              <w:t>6</w:t>
            </w:r>
            <w:r w:rsidR="003221B0" w:rsidRPr="0010025B">
              <w:rPr>
                <w:rFonts w:ascii="Times New Roman" w:hAnsi="Times New Roman"/>
                <w:b/>
                <w:sz w:val="20"/>
                <w:szCs w:val="20"/>
                <w:lang w:val="be-BY"/>
              </w:rPr>
              <w:t xml:space="preserve"> г.</w:t>
            </w:r>
          </w:p>
        </w:tc>
        <w:tc>
          <w:tcPr>
            <w:tcW w:w="1843" w:type="dxa"/>
            <w:shd w:val="clear" w:color="auto" w:fill="D9D9D9"/>
            <w:vAlign w:val="center"/>
          </w:tcPr>
          <w:p w:rsidR="003221B0" w:rsidRPr="0010025B" w:rsidRDefault="002E1A36" w:rsidP="003422AA">
            <w:pPr>
              <w:spacing w:after="0" w:line="240" w:lineRule="auto"/>
              <w:jc w:val="center"/>
              <w:rPr>
                <w:rFonts w:ascii="Times New Roman" w:hAnsi="Times New Roman"/>
                <w:b/>
                <w:sz w:val="20"/>
                <w:szCs w:val="20"/>
                <w:lang w:val="be-BY"/>
              </w:rPr>
            </w:pPr>
            <w:r>
              <w:rPr>
                <w:rFonts w:ascii="Times New Roman" w:hAnsi="Times New Roman"/>
                <w:b/>
                <w:sz w:val="20"/>
                <w:szCs w:val="20"/>
                <w:lang w:val="be-BY"/>
              </w:rPr>
              <w:t>201</w:t>
            </w:r>
            <w:r w:rsidR="00617CC5">
              <w:rPr>
                <w:rFonts w:ascii="Times New Roman" w:hAnsi="Times New Roman"/>
                <w:b/>
                <w:sz w:val="20"/>
                <w:szCs w:val="20"/>
              </w:rPr>
              <w:t>5</w:t>
            </w:r>
            <w:r w:rsidR="003221B0" w:rsidRPr="0010025B">
              <w:rPr>
                <w:rFonts w:ascii="Times New Roman" w:hAnsi="Times New Roman"/>
                <w:b/>
                <w:sz w:val="20"/>
                <w:szCs w:val="20"/>
                <w:lang w:val="be-BY"/>
              </w:rPr>
              <w:t xml:space="preserve"> г.</w:t>
            </w:r>
          </w:p>
        </w:tc>
      </w:tr>
      <w:tr w:rsidR="003422AA" w:rsidRPr="0010025B" w:rsidTr="007039AB">
        <w:trPr>
          <w:trHeight w:val="210"/>
        </w:trPr>
        <w:tc>
          <w:tcPr>
            <w:tcW w:w="6096" w:type="dxa"/>
          </w:tcPr>
          <w:p w:rsidR="003422AA" w:rsidRPr="00707152" w:rsidRDefault="003422AA" w:rsidP="007039AB">
            <w:pPr>
              <w:spacing w:after="0" w:line="240" w:lineRule="auto"/>
              <w:jc w:val="both"/>
              <w:rPr>
                <w:rFonts w:ascii="Times New Roman" w:hAnsi="Times New Roman"/>
                <w:i/>
                <w:sz w:val="20"/>
                <w:szCs w:val="20"/>
              </w:rPr>
            </w:pPr>
            <w:r w:rsidRPr="00707152">
              <w:rPr>
                <w:rFonts w:ascii="Times New Roman" w:hAnsi="Times New Roman"/>
                <w:i/>
                <w:sz w:val="20"/>
                <w:szCs w:val="20"/>
              </w:rPr>
              <w:t>Задължения към доставчици</w:t>
            </w:r>
          </w:p>
        </w:tc>
        <w:tc>
          <w:tcPr>
            <w:tcW w:w="1559" w:type="dxa"/>
          </w:tcPr>
          <w:p w:rsidR="003422AA" w:rsidRPr="002C7E6B" w:rsidRDefault="002C7E6B" w:rsidP="004709E4">
            <w:pPr>
              <w:spacing w:after="0" w:line="240" w:lineRule="auto"/>
              <w:jc w:val="center"/>
              <w:rPr>
                <w:rFonts w:ascii="Times New Roman" w:hAnsi="Times New Roman"/>
                <w:b/>
                <w:bCs/>
                <w:i/>
                <w:sz w:val="20"/>
                <w:szCs w:val="20"/>
              </w:rPr>
            </w:pPr>
            <w:r w:rsidRPr="002C7E6B">
              <w:rPr>
                <w:rFonts w:ascii="Times New Roman" w:hAnsi="Times New Roman"/>
                <w:b/>
                <w:bCs/>
                <w:i/>
                <w:sz w:val="20"/>
                <w:szCs w:val="20"/>
              </w:rPr>
              <w:t>113</w:t>
            </w:r>
          </w:p>
        </w:tc>
        <w:tc>
          <w:tcPr>
            <w:tcW w:w="1843" w:type="dxa"/>
          </w:tcPr>
          <w:p w:rsidR="003422AA" w:rsidRPr="002C7E6B" w:rsidRDefault="004709E4" w:rsidP="004709E4">
            <w:pPr>
              <w:spacing w:after="0" w:line="240" w:lineRule="auto"/>
              <w:jc w:val="center"/>
              <w:rPr>
                <w:rFonts w:ascii="Times New Roman" w:hAnsi="Times New Roman"/>
                <w:b/>
                <w:bCs/>
                <w:i/>
                <w:sz w:val="20"/>
                <w:szCs w:val="20"/>
              </w:rPr>
            </w:pPr>
            <w:r w:rsidRPr="002C7E6B">
              <w:rPr>
                <w:rFonts w:ascii="Times New Roman" w:hAnsi="Times New Roman"/>
                <w:b/>
                <w:bCs/>
                <w:i/>
                <w:sz w:val="20"/>
                <w:szCs w:val="20"/>
              </w:rPr>
              <w:t>96</w:t>
            </w:r>
          </w:p>
        </w:tc>
      </w:tr>
      <w:tr w:rsidR="003422AA" w:rsidRPr="0010025B" w:rsidTr="007039AB">
        <w:tc>
          <w:tcPr>
            <w:tcW w:w="6096" w:type="dxa"/>
          </w:tcPr>
          <w:p w:rsidR="003422AA" w:rsidRPr="0010025B" w:rsidRDefault="003422AA" w:rsidP="0084087D">
            <w:pPr>
              <w:spacing w:after="0" w:line="240" w:lineRule="auto"/>
              <w:jc w:val="both"/>
              <w:rPr>
                <w:rFonts w:ascii="Times New Roman" w:hAnsi="Times New Roman"/>
                <w:sz w:val="20"/>
                <w:szCs w:val="20"/>
                <w:lang w:val="be-BY"/>
              </w:rPr>
            </w:pPr>
            <w:r w:rsidRPr="0010025B">
              <w:rPr>
                <w:rFonts w:ascii="Times New Roman" w:hAnsi="Times New Roman"/>
                <w:sz w:val="20"/>
                <w:szCs w:val="20"/>
                <w:lang w:val="be-BY"/>
              </w:rPr>
              <w:t>Данъчни задължения</w:t>
            </w:r>
          </w:p>
        </w:tc>
        <w:tc>
          <w:tcPr>
            <w:tcW w:w="1559" w:type="dxa"/>
          </w:tcPr>
          <w:p w:rsidR="003422AA" w:rsidRPr="0010025B" w:rsidRDefault="004709E4" w:rsidP="004709E4">
            <w:pPr>
              <w:spacing w:after="0" w:line="240" w:lineRule="auto"/>
              <w:jc w:val="center"/>
              <w:rPr>
                <w:rFonts w:ascii="Times New Roman" w:hAnsi="Times New Roman"/>
                <w:sz w:val="20"/>
                <w:szCs w:val="20"/>
              </w:rPr>
            </w:pPr>
            <w:r>
              <w:rPr>
                <w:rFonts w:ascii="Times New Roman" w:hAnsi="Times New Roman"/>
                <w:sz w:val="20"/>
                <w:szCs w:val="20"/>
              </w:rPr>
              <w:t>23</w:t>
            </w:r>
          </w:p>
        </w:tc>
        <w:tc>
          <w:tcPr>
            <w:tcW w:w="1843" w:type="dxa"/>
          </w:tcPr>
          <w:p w:rsidR="003422AA" w:rsidRPr="0010025B" w:rsidRDefault="004709E4" w:rsidP="004709E4">
            <w:pPr>
              <w:spacing w:after="0" w:line="240" w:lineRule="auto"/>
              <w:jc w:val="center"/>
              <w:rPr>
                <w:rFonts w:ascii="Times New Roman" w:hAnsi="Times New Roman"/>
                <w:sz w:val="20"/>
                <w:szCs w:val="20"/>
              </w:rPr>
            </w:pPr>
            <w:r>
              <w:rPr>
                <w:rFonts w:ascii="Times New Roman" w:hAnsi="Times New Roman"/>
                <w:sz w:val="20"/>
                <w:szCs w:val="20"/>
              </w:rPr>
              <w:t>37</w:t>
            </w:r>
          </w:p>
        </w:tc>
      </w:tr>
      <w:tr w:rsidR="003422AA" w:rsidRPr="0010025B" w:rsidTr="007039AB">
        <w:tc>
          <w:tcPr>
            <w:tcW w:w="6096" w:type="dxa"/>
          </w:tcPr>
          <w:p w:rsidR="003422AA" w:rsidRPr="0010025B" w:rsidRDefault="003422AA" w:rsidP="0084087D">
            <w:pPr>
              <w:spacing w:after="0" w:line="240" w:lineRule="auto"/>
              <w:jc w:val="both"/>
              <w:rPr>
                <w:rFonts w:ascii="Times New Roman" w:hAnsi="Times New Roman"/>
                <w:sz w:val="20"/>
                <w:szCs w:val="20"/>
                <w:lang w:val="be-BY"/>
              </w:rPr>
            </w:pPr>
            <w:r>
              <w:rPr>
                <w:rFonts w:ascii="Times New Roman" w:hAnsi="Times New Roman"/>
                <w:sz w:val="20"/>
                <w:szCs w:val="20"/>
                <w:lang w:val="be-BY"/>
              </w:rPr>
              <w:t>Осигурителни задължения</w:t>
            </w:r>
            <w:r w:rsidR="00D93CE0">
              <w:rPr>
                <w:rFonts w:ascii="Times New Roman" w:hAnsi="Times New Roman"/>
                <w:sz w:val="20"/>
                <w:szCs w:val="20"/>
                <w:lang w:val="be-BY"/>
              </w:rPr>
              <w:t>,</w:t>
            </w:r>
          </w:p>
        </w:tc>
        <w:tc>
          <w:tcPr>
            <w:tcW w:w="1559" w:type="dxa"/>
          </w:tcPr>
          <w:p w:rsidR="003422AA" w:rsidRPr="0010025B" w:rsidRDefault="004709E4" w:rsidP="004709E4">
            <w:pPr>
              <w:spacing w:after="0" w:line="240" w:lineRule="auto"/>
              <w:jc w:val="center"/>
              <w:rPr>
                <w:rFonts w:ascii="Times New Roman" w:hAnsi="Times New Roman"/>
                <w:sz w:val="20"/>
                <w:szCs w:val="20"/>
              </w:rPr>
            </w:pPr>
            <w:r>
              <w:rPr>
                <w:rFonts w:ascii="Times New Roman" w:hAnsi="Times New Roman"/>
                <w:sz w:val="20"/>
                <w:szCs w:val="20"/>
              </w:rPr>
              <w:t>90</w:t>
            </w:r>
          </w:p>
        </w:tc>
        <w:tc>
          <w:tcPr>
            <w:tcW w:w="1843" w:type="dxa"/>
          </w:tcPr>
          <w:p w:rsidR="003422AA" w:rsidRPr="0010025B" w:rsidRDefault="004709E4" w:rsidP="004709E4">
            <w:pPr>
              <w:spacing w:after="0" w:line="240" w:lineRule="auto"/>
              <w:jc w:val="center"/>
              <w:rPr>
                <w:rFonts w:ascii="Times New Roman" w:hAnsi="Times New Roman"/>
                <w:sz w:val="20"/>
                <w:szCs w:val="20"/>
              </w:rPr>
            </w:pPr>
            <w:r>
              <w:rPr>
                <w:rFonts w:ascii="Times New Roman" w:hAnsi="Times New Roman"/>
                <w:sz w:val="20"/>
                <w:szCs w:val="20"/>
              </w:rPr>
              <w:t>77</w:t>
            </w:r>
          </w:p>
        </w:tc>
      </w:tr>
      <w:tr w:rsidR="00D93CE0" w:rsidRPr="0010025B" w:rsidTr="007039AB">
        <w:tc>
          <w:tcPr>
            <w:tcW w:w="6096" w:type="dxa"/>
          </w:tcPr>
          <w:p w:rsidR="00D93CE0" w:rsidRPr="00D93CE0" w:rsidRDefault="00D93CE0" w:rsidP="0084087D">
            <w:pPr>
              <w:spacing w:after="0" w:line="240" w:lineRule="auto"/>
              <w:jc w:val="both"/>
              <w:rPr>
                <w:rFonts w:ascii="Times New Roman" w:hAnsi="Times New Roman"/>
                <w:i/>
                <w:iCs/>
                <w:sz w:val="20"/>
                <w:szCs w:val="20"/>
                <w:lang w:val="be-BY"/>
              </w:rPr>
            </w:pPr>
            <w:r w:rsidRPr="00D93CE0">
              <w:rPr>
                <w:rFonts w:ascii="Times New Roman" w:hAnsi="Times New Roman"/>
                <w:i/>
                <w:iCs/>
                <w:sz w:val="20"/>
                <w:szCs w:val="20"/>
                <w:lang w:val="be-BY"/>
              </w:rPr>
              <w:t>в т.ч по компенсируеми отпуски</w:t>
            </w:r>
          </w:p>
        </w:tc>
        <w:tc>
          <w:tcPr>
            <w:tcW w:w="1559" w:type="dxa"/>
          </w:tcPr>
          <w:p w:rsidR="00D93CE0" w:rsidRPr="00D93CE0" w:rsidRDefault="00F20389" w:rsidP="004709E4">
            <w:pPr>
              <w:spacing w:after="0" w:line="240" w:lineRule="auto"/>
              <w:jc w:val="center"/>
              <w:rPr>
                <w:rFonts w:ascii="Times New Roman" w:hAnsi="Times New Roman"/>
                <w:i/>
                <w:iCs/>
                <w:sz w:val="20"/>
                <w:szCs w:val="20"/>
              </w:rPr>
            </w:pPr>
            <w:r>
              <w:rPr>
                <w:rFonts w:ascii="Times New Roman" w:hAnsi="Times New Roman"/>
                <w:i/>
                <w:iCs/>
                <w:sz w:val="20"/>
                <w:szCs w:val="20"/>
              </w:rPr>
              <w:t>20</w:t>
            </w:r>
          </w:p>
        </w:tc>
        <w:tc>
          <w:tcPr>
            <w:tcW w:w="1843" w:type="dxa"/>
          </w:tcPr>
          <w:p w:rsidR="00D93CE0" w:rsidRPr="00D93CE0" w:rsidRDefault="00F20389" w:rsidP="00F20389">
            <w:pPr>
              <w:spacing w:after="0" w:line="240" w:lineRule="auto"/>
              <w:jc w:val="center"/>
              <w:rPr>
                <w:rFonts w:ascii="Times New Roman" w:hAnsi="Times New Roman"/>
                <w:i/>
                <w:iCs/>
                <w:sz w:val="20"/>
                <w:szCs w:val="20"/>
              </w:rPr>
            </w:pPr>
            <w:r>
              <w:rPr>
                <w:rFonts w:ascii="Times New Roman" w:hAnsi="Times New Roman"/>
                <w:i/>
                <w:iCs/>
                <w:sz w:val="20"/>
                <w:szCs w:val="20"/>
              </w:rPr>
              <w:t>11</w:t>
            </w:r>
          </w:p>
        </w:tc>
      </w:tr>
      <w:tr w:rsidR="003422AA" w:rsidRPr="0010025B" w:rsidTr="00707152">
        <w:tc>
          <w:tcPr>
            <w:tcW w:w="6096" w:type="dxa"/>
          </w:tcPr>
          <w:p w:rsidR="003422AA" w:rsidRPr="0010025B" w:rsidRDefault="003422AA" w:rsidP="0084087D">
            <w:pPr>
              <w:spacing w:after="0" w:line="240" w:lineRule="auto"/>
              <w:jc w:val="both"/>
              <w:rPr>
                <w:rFonts w:ascii="Times New Roman" w:hAnsi="Times New Roman"/>
                <w:sz w:val="20"/>
                <w:szCs w:val="20"/>
                <w:lang w:val="be-BY"/>
              </w:rPr>
            </w:pPr>
            <w:r>
              <w:rPr>
                <w:rFonts w:ascii="Times New Roman" w:hAnsi="Times New Roman"/>
                <w:sz w:val="20"/>
                <w:szCs w:val="20"/>
                <w:lang w:val="be-BY"/>
              </w:rPr>
              <w:t>Персонал</w:t>
            </w:r>
            <w:r w:rsidR="00D93CE0">
              <w:rPr>
                <w:rFonts w:ascii="Times New Roman" w:hAnsi="Times New Roman"/>
                <w:sz w:val="20"/>
                <w:szCs w:val="20"/>
                <w:lang w:val="be-BY"/>
              </w:rPr>
              <w:t>,</w:t>
            </w:r>
          </w:p>
        </w:tc>
        <w:tc>
          <w:tcPr>
            <w:tcW w:w="1559" w:type="dxa"/>
          </w:tcPr>
          <w:p w:rsidR="003422AA" w:rsidRPr="0010025B" w:rsidRDefault="004709E4" w:rsidP="004709E4">
            <w:pPr>
              <w:spacing w:after="0" w:line="240" w:lineRule="auto"/>
              <w:jc w:val="center"/>
              <w:rPr>
                <w:rFonts w:ascii="Times New Roman" w:hAnsi="Times New Roman"/>
                <w:sz w:val="20"/>
                <w:szCs w:val="20"/>
              </w:rPr>
            </w:pPr>
            <w:r>
              <w:rPr>
                <w:rFonts w:ascii="Times New Roman" w:hAnsi="Times New Roman"/>
                <w:sz w:val="20"/>
                <w:szCs w:val="20"/>
              </w:rPr>
              <w:t>325</w:t>
            </w:r>
          </w:p>
        </w:tc>
        <w:tc>
          <w:tcPr>
            <w:tcW w:w="1843" w:type="dxa"/>
          </w:tcPr>
          <w:p w:rsidR="003422AA" w:rsidRPr="0010025B" w:rsidRDefault="004709E4" w:rsidP="004709E4">
            <w:pPr>
              <w:spacing w:after="0" w:line="240" w:lineRule="auto"/>
              <w:jc w:val="center"/>
              <w:rPr>
                <w:rFonts w:ascii="Times New Roman" w:hAnsi="Times New Roman"/>
                <w:sz w:val="20"/>
                <w:szCs w:val="20"/>
              </w:rPr>
            </w:pPr>
            <w:r>
              <w:rPr>
                <w:rFonts w:ascii="Times New Roman" w:hAnsi="Times New Roman"/>
                <w:sz w:val="20"/>
                <w:szCs w:val="20"/>
              </w:rPr>
              <w:t>261</w:t>
            </w:r>
          </w:p>
        </w:tc>
      </w:tr>
      <w:tr w:rsidR="00D93CE0" w:rsidRPr="0010025B" w:rsidTr="00707152">
        <w:tc>
          <w:tcPr>
            <w:tcW w:w="6096" w:type="dxa"/>
          </w:tcPr>
          <w:p w:rsidR="00D93CE0" w:rsidRPr="00D93CE0" w:rsidRDefault="00D93CE0" w:rsidP="0084087D">
            <w:pPr>
              <w:spacing w:after="0" w:line="240" w:lineRule="auto"/>
              <w:jc w:val="both"/>
              <w:rPr>
                <w:rFonts w:ascii="Times New Roman" w:hAnsi="Times New Roman"/>
                <w:i/>
                <w:iCs/>
                <w:sz w:val="20"/>
                <w:szCs w:val="20"/>
                <w:lang w:val="be-BY"/>
              </w:rPr>
            </w:pPr>
            <w:r w:rsidRPr="00D93CE0">
              <w:rPr>
                <w:rFonts w:ascii="Times New Roman" w:hAnsi="Times New Roman"/>
                <w:i/>
                <w:iCs/>
                <w:sz w:val="20"/>
                <w:szCs w:val="20"/>
                <w:lang w:val="be-BY"/>
              </w:rPr>
              <w:t>в т.ч. по компенсируеми отпуски</w:t>
            </w:r>
          </w:p>
        </w:tc>
        <w:tc>
          <w:tcPr>
            <w:tcW w:w="1559" w:type="dxa"/>
          </w:tcPr>
          <w:p w:rsidR="00D93CE0" w:rsidRPr="00D93CE0" w:rsidRDefault="00D93CE0" w:rsidP="004709E4">
            <w:pPr>
              <w:spacing w:after="0" w:line="240" w:lineRule="auto"/>
              <w:jc w:val="center"/>
              <w:rPr>
                <w:rFonts w:ascii="Times New Roman" w:hAnsi="Times New Roman"/>
                <w:i/>
                <w:iCs/>
                <w:sz w:val="20"/>
                <w:szCs w:val="20"/>
              </w:rPr>
            </w:pPr>
            <w:r w:rsidRPr="00D93CE0">
              <w:rPr>
                <w:rFonts w:ascii="Times New Roman" w:hAnsi="Times New Roman"/>
                <w:i/>
                <w:iCs/>
                <w:sz w:val="20"/>
                <w:szCs w:val="20"/>
              </w:rPr>
              <w:t>107</w:t>
            </w:r>
          </w:p>
        </w:tc>
        <w:tc>
          <w:tcPr>
            <w:tcW w:w="1843" w:type="dxa"/>
          </w:tcPr>
          <w:p w:rsidR="00D93CE0" w:rsidRPr="00D93CE0" w:rsidRDefault="00D93CE0" w:rsidP="004709E4">
            <w:pPr>
              <w:spacing w:after="0" w:line="240" w:lineRule="auto"/>
              <w:jc w:val="center"/>
              <w:rPr>
                <w:rFonts w:ascii="Times New Roman" w:hAnsi="Times New Roman"/>
                <w:i/>
                <w:iCs/>
                <w:sz w:val="20"/>
                <w:szCs w:val="20"/>
              </w:rPr>
            </w:pPr>
            <w:r w:rsidRPr="00D93CE0">
              <w:rPr>
                <w:rFonts w:ascii="Times New Roman" w:hAnsi="Times New Roman"/>
                <w:i/>
                <w:iCs/>
                <w:sz w:val="20"/>
                <w:szCs w:val="20"/>
              </w:rPr>
              <w:t>59</w:t>
            </w:r>
          </w:p>
        </w:tc>
      </w:tr>
      <w:tr w:rsidR="003422AA" w:rsidRPr="0010025B" w:rsidTr="00707152">
        <w:tc>
          <w:tcPr>
            <w:tcW w:w="6096" w:type="dxa"/>
          </w:tcPr>
          <w:p w:rsidR="003422AA" w:rsidRPr="002C7E6B" w:rsidRDefault="003422AA" w:rsidP="0084087D">
            <w:pPr>
              <w:spacing w:after="0" w:line="240" w:lineRule="auto"/>
              <w:jc w:val="both"/>
              <w:rPr>
                <w:rFonts w:ascii="Times New Roman" w:hAnsi="Times New Roman"/>
                <w:i/>
                <w:sz w:val="20"/>
                <w:szCs w:val="20"/>
                <w:lang w:val="be-BY"/>
              </w:rPr>
            </w:pPr>
            <w:r w:rsidRPr="002C7E6B">
              <w:rPr>
                <w:rFonts w:ascii="Times New Roman" w:hAnsi="Times New Roman"/>
                <w:i/>
                <w:sz w:val="20"/>
                <w:szCs w:val="20"/>
              </w:rPr>
              <w:t>Общо други задължения</w:t>
            </w:r>
          </w:p>
        </w:tc>
        <w:tc>
          <w:tcPr>
            <w:tcW w:w="1559" w:type="dxa"/>
            <w:tcBorders>
              <w:top w:val="single" w:sz="4" w:space="0" w:color="auto"/>
              <w:bottom w:val="single" w:sz="4" w:space="0" w:color="000000"/>
            </w:tcBorders>
          </w:tcPr>
          <w:p w:rsidR="003422AA" w:rsidRPr="002C7E6B" w:rsidRDefault="002C7E6B" w:rsidP="004709E4">
            <w:pPr>
              <w:spacing w:after="0" w:line="240" w:lineRule="auto"/>
              <w:jc w:val="center"/>
              <w:rPr>
                <w:rFonts w:ascii="Times New Roman" w:hAnsi="Times New Roman"/>
                <w:b/>
                <w:i/>
                <w:sz w:val="20"/>
                <w:szCs w:val="20"/>
              </w:rPr>
            </w:pPr>
            <w:r>
              <w:rPr>
                <w:rFonts w:ascii="Times New Roman" w:hAnsi="Times New Roman"/>
                <w:b/>
                <w:i/>
                <w:sz w:val="20"/>
                <w:szCs w:val="20"/>
              </w:rPr>
              <w:t>438</w:t>
            </w:r>
          </w:p>
        </w:tc>
        <w:tc>
          <w:tcPr>
            <w:tcW w:w="1843" w:type="dxa"/>
            <w:tcBorders>
              <w:top w:val="single" w:sz="4" w:space="0" w:color="auto"/>
              <w:bottom w:val="single" w:sz="4" w:space="0" w:color="000000"/>
            </w:tcBorders>
          </w:tcPr>
          <w:p w:rsidR="003422AA" w:rsidRPr="002C7E6B" w:rsidRDefault="002C7E6B" w:rsidP="004709E4">
            <w:pPr>
              <w:spacing w:after="0" w:line="240" w:lineRule="auto"/>
              <w:jc w:val="center"/>
              <w:rPr>
                <w:rFonts w:ascii="Times New Roman" w:hAnsi="Times New Roman"/>
                <w:b/>
                <w:i/>
                <w:sz w:val="20"/>
                <w:szCs w:val="20"/>
              </w:rPr>
            </w:pPr>
            <w:r>
              <w:rPr>
                <w:rFonts w:ascii="Times New Roman" w:hAnsi="Times New Roman"/>
                <w:b/>
                <w:i/>
                <w:sz w:val="20"/>
                <w:szCs w:val="20"/>
              </w:rPr>
              <w:t>375</w:t>
            </w:r>
          </w:p>
        </w:tc>
      </w:tr>
      <w:tr w:rsidR="003422AA" w:rsidRPr="0010025B" w:rsidTr="007039AB">
        <w:tc>
          <w:tcPr>
            <w:tcW w:w="6096" w:type="dxa"/>
          </w:tcPr>
          <w:p w:rsidR="003422AA" w:rsidRPr="0010025B" w:rsidRDefault="003422AA" w:rsidP="0084087D">
            <w:pPr>
              <w:spacing w:after="0" w:line="240" w:lineRule="auto"/>
              <w:jc w:val="both"/>
              <w:rPr>
                <w:rFonts w:ascii="Times New Roman" w:hAnsi="Times New Roman"/>
                <w:sz w:val="20"/>
                <w:szCs w:val="20"/>
                <w:lang w:val="be-BY"/>
              </w:rPr>
            </w:pPr>
          </w:p>
        </w:tc>
        <w:tc>
          <w:tcPr>
            <w:tcW w:w="1559" w:type="dxa"/>
            <w:tcBorders>
              <w:top w:val="single" w:sz="4" w:space="0" w:color="000000"/>
              <w:bottom w:val="single" w:sz="4" w:space="0" w:color="auto"/>
            </w:tcBorders>
          </w:tcPr>
          <w:p w:rsidR="003422AA" w:rsidRPr="0010025B" w:rsidRDefault="002C7E6B" w:rsidP="002C7E6B">
            <w:pPr>
              <w:spacing w:after="0" w:line="240" w:lineRule="auto"/>
              <w:jc w:val="center"/>
              <w:rPr>
                <w:rFonts w:ascii="Times New Roman" w:hAnsi="Times New Roman"/>
                <w:b/>
                <w:sz w:val="20"/>
                <w:szCs w:val="20"/>
              </w:rPr>
            </w:pPr>
            <w:r>
              <w:rPr>
                <w:rFonts w:ascii="Times New Roman" w:hAnsi="Times New Roman"/>
                <w:b/>
                <w:sz w:val="20"/>
                <w:szCs w:val="20"/>
              </w:rPr>
              <w:t>551</w:t>
            </w:r>
          </w:p>
        </w:tc>
        <w:tc>
          <w:tcPr>
            <w:tcW w:w="1843" w:type="dxa"/>
            <w:tcBorders>
              <w:top w:val="single" w:sz="4" w:space="0" w:color="000000"/>
              <w:bottom w:val="single" w:sz="4" w:space="0" w:color="auto"/>
            </w:tcBorders>
          </w:tcPr>
          <w:p w:rsidR="003422AA" w:rsidRPr="0010025B" w:rsidRDefault="002C7E6B" w:rsidP="002C7E6B">
            <w:pPr>
              <w:spacing w:after="0" w:line="240" w:lineRule="auto"/>
              <w:jc w:val="center"/>
              <w:rPr>
                <w:rFonts w:ascii="Times New Roman" w:hAnsi="Times New Roman"/>
                <w:b/>
                <w:sz w:val="20"/>
                <w:szCs w:val="20"/>
              </w:rPr>
            </w:pPr>
            <w:r>
              <w:rPr>
                <w:rFonts w:ascii="Times New Roman" w:hAnsi="Times New Roman"/>
                <w:b/>
                <w:sz w:val="20"/>
                <w:szCs w:val="20"/>
              </w:rPr>
              <w:t>471</w:t>
            </w:r>
          </w:p>
        </w:tc>
      </w:tr>
      <w:tr w:rsidR="003422AA" w:rsidRPr="0010025B" w:rsidTr="0084087D">
        <w:tc>
          <w:tcPr>
            <w:tcW w:w="6096" w:type="dxa"/>
          </w:tcPr>
          <w:p w:rsidR="003422AA" w:rsidRPr="0010025B" w:rsidRDefault="003422AA" w:rsidP="0084087D">
            <w:pPr>
              <w:spacing w:after="0" w:line="240" w:lineRule="auto"/>
              <w:jc w:val="both"/>
              <w:rPr>
                <w:rFonts w:ascii="Times New Roman" w:hAnsi="Times New Roman"/>
                <w:sz w:val="20"/>
                <w:szCs w:val="20"/>
                <w:lang w:val="be-BY"/>
              </w:rPr>
            </w:pPr>
          </w:p>
        </w:tc>
        <w:tc>
          <w:tcPr>
            <w:tcW w:w="1559" w:type="dxa"/>
            <w:tcBorders>
              <w:top w:val="single" w:sz="4" w:space="0" w:color="auto"/>
            </w:tcBorders>
          </w:tcPr>
          <w:p w:rsidR="003422AA" w:rsidRPr="0010025B" w:rsidRDefault="003422AA" w:rsidP="0084087D">
            <w:pPr>
              <w:spacing w:after="0" w:line="240" w:lineRule="auto"/>
              <w:jc w:val="right"/>
              <w:rPr>
                <w:rFonts w:ascii="Times New Roman" w:hAnsi="Times New Roman"/>
                <w:sz w:val="20"/>
                <w:szCs w:val="20"/>
              </w:rPr>
            </w:pPr>
          </w:p>
        </w:tc>
        <w:tc>
          <w:tcPr>
            <w:tcW w:w="1843" w:type="dxa"/>
            <w:tcBorders>
              <w:top w:val="single" w:sz="4" w:space="0" w:color="auto"/>
            </w:tcBorders>
          </w:tcPr>
          <w:p w:rsidR="003422AA" w:rsidRPr="0010025B" w:rsidRDefault="003422AA" w:rsidP="00857111">
            <w:pPr>
              <w:spacing w:after="0" w:line="240" w:lineRule="auto"/>
              <w:jc w:val="right"/>
              <w:rPr>
                <w:rFonts w:ascii="Times New Roman" w:hAnsi="Times New Roman"/>
                <w:sz w:val="20"/>
                <w:szCs w:val="20"/>
              </w:rPr>
            </w:pPr>
          </w:p>
        </w:tc>
      </w:tr>
    </w:tbl>
    <w:p w:rsidR="00BA3F6C" w:rsidRPr="006450E9" w:rsidRDefault="00CC4009" w:rsidP="006450E9">
      <w:pPr>
        <w:pStyle w:val="ListParagraph"/>
        <w:numPr>
          <w:ilvl w:val="0"/>
          <w:numId w:val="24"/>
        </w:numPr>
        <w:spacing w:after="0" w:line="240" w:lineRule="auto"/>
        <w:jc w:val="both"/>
        <w:rPr>
          <w:rFonts w:ascii="Times New Roman" w:hAnsi="Times New Roman"/>
          <w:b/>
          <w:lang w:val="be-BY"/>
        </w:rPr>
      </w:pPr>
      <w:r w:rsidRPr="0010025B">
        <w:rPr>
          <w:rFonts w:ascii="Times New Roman" w:hAnsi="Times New Roman"/>
          <w:b/>
          <w:lang w:val="be-BY"/>
        </w:rPr>
        <w:t>Лизинг</w:t>
      </w:r>
    </w:p>
    <w:p w:rsidR="00BA3F6C" w:rsidRDefault="00BA3F6C" w:rsidP="00CC4009">
      <w:pPr>
        <w:spacing w:after="0" w:line="240" w:lineRule="auto"/>
        <w:ind w:firstLine="567"/>
        <w:rPr>
          <w:rFonts w:ascii="Times New Roman" w:hAnsi="Times New Roman"/>
          <w:i/>
        </w:rPr>
      </w:pPr>
      <w:r w:rsidRPr="0010025B">
        <w:rPr>
          <w:rFonts w:ascii="Times New Roman" w:hAnsi="Times New Roman"/>
          <w:i/>
        </w:rPr>
        <w:t>Дружеството като лизингодател</w:t>
      </w:r>
    </w:p>
    <w:p w:rsidR="004709E4" w:rsidRDefault="00F23BDC" w:rsidP="000C5A0C">
      <w:pPr>
        <w:spacing w:after="0" w:line="240" w:lineRule="auto"/>
        <w:ind w:firstLine="567"/>
        <w:jc w:val="both"/>
        <w:rPr>
          <w:rFonts w:ascii="Times New Roman" w:hAnsi="Times New Roman"/>
        </w:rPr>
      </w:pPr>
      <w:r>
        <w:rPr>
          <w:rFonts w:ascii="Times New Roman" w:hAnsi="Times New Roman"/>
        </w:rPr>
        <w:t xml:space="preserve">Дружеството е страна </w:t>
      </w:r>
      <w:r w:rsidR="000C5A0C">
        <w:rPr>
          <w:rFonts w:ascii="Times New Roman" w:hAnsi="Times New Roman"/>
        </w:rPr>
        <w:t>по е</w:t>
      </w:r>
      <w:r w:rsidR="000C5A0C" w:rsidRPr="000C5A0C">
        <w:rPr>
          <w:rFonts w:ascii="Times New Roman" w:hAnsi="Times New Roman"/>
        </w:rPr>
        <w:t>ксплоатационни</w:t>
      </w:r>
      <w:r w:rsidR="000C5A0C">
        <w:rPr>
          <w:rFonts w:ascii="Times New Roman" w:hAnsi="Times New Roman"/>
        </w:rPr>
        <w:t xml:space="preserve"> лизингови договори</w:t>
      </w:r>
      <w:r w:rsidR="009C6E56">
        <w:rPr>
          <w:rFonts w:ascii="Times New Roman" w:hAnsi="Times New Roman"/>
        </w:rPr>
        <w:t xml:space="preserve">, свързани с предоставянето на помещения от </w:t>
      </w:r>
      <w:r w:rsidR="000C5A0C" w:rsidRPr="000C5A0C">
        <w:rPr>
          <w:rFonts w:ascii="Times New Roman" w:hAnsi="Times New Roman"/>
        </w:rPr>
        <w:t>сгради</w:t>
      </w:r>
      <w:r w:rsidR="004709E4">
        <w:rPr>
          <w:rFonts w:ascii="Times New Roman" w:hAnsi="Times New Roman"/>
        </w:rPr>
        <w:t>.</w:t>
      </w:r>
    </w:p>
    <w:p w:rsidR="006450E9" w:rsidRPr="00F23BDC" w:rsidRDefault="006450E9" w:rsidP="000C5A0C">
      <w:pPr>
        <w:spacing w:after="0" w:line="240" w:lineRule="auto"/>
        <w:ind w:firstLine="567"/>
        <w:jc w:val="both"/>
        <w:rPr>
          <w:rFonts w:ascii="Times New Roman" w:hAnsi="Times New Roman"/>
        </w:rPr>
      </w:pPr>
      <w:r>
        <w:rPr>
          <w:rFonts w:ascii="Times New Roman" w:hAnsi="Times New Roman"/>
        </w:rPr>
        <w:t>Дружеството не е страна по финансови лизингови договори като лизингодател.</w:t>
      </w:r>
    </w:p>
    <w:p w:rsidR="00F23BDC" w:rsidRDefault="00F23BDC" w:rsidP="00AD1049">
      <w:pPr>
        <w:pStyle w:val="ListParagraph"/>
        <w:tabs>
          <w:tab w:val="left" w:pos="567"/>
        </w:tabs>
        <w:spacing w:after="0" w:line="240" w:lineRule="auto"/>
        <w:ind w:left="792"/>
        <w:jc w:val="both"/>
        <w:rPr>
          <w:rFonts w:ascii="Times New Roman" w:hAnsi="Times New Roman"/>
          <w:i/>
        </w:rPr>
      </w:pPr>
    </w:p>
    <w:tbl>
      <w:tblPr>
        <w:tblW w:w="10314" w:type="dxa"/>
        <w:tblLook w:val="04A0" w:firstRow="1" w:lastRow="0" w:firstColumn="1" w:lastColumn="0" w:noHBand="0" w:noVBand="1"/>
      </w:tblPr>
      <w:tblGrid>
        <w:gridCol w:w="6487"/>
        <w:gridCol w:w="1985"/>
        <w:gridCol w:w="1842"/>
      </w:tblGrid>
      <w:tr w:rsidR="00EE6B26" w:rsidRPr="0010025B" w:rsidTr="00353CB6">
        <w:tc>
          <w:tcPr>
            <w:tcW w:w="6487" w:type="dxa"/>
            <w:vMerge w:val="restart"/>
            <w:shd w:val="clear" w:color="auto" w:fill="D9D9D9" w:themeFill="background1" w:themeFillShade="D9"/>
            <w:vAlign w:val="center"/>
          </w:tcPr>
          <w:p w:rsidR="00EE6B26" w:rsidRPr="0010025B" w:rsidRDefault="00EE6B26" w:rsidP="00353CB6">
            <w:pPr>
              <w:spacing w:after="0" w:line="240" w:lineRule="auto"/>
              <w:jc w:val="center"/>
              <w:rPr>
                <w:rFonts w:ascii="Times New Roman" w:hAnsi="Times New Roman"/>
                <w:b/>
                <w:sz w:val="20"/>
                <w:szCs w:val="20"/>
                <w:lang w:val="be-BY"/>
              </w:rPr>
            </w:pPr>
            <w:r>
              <w:rPr>
                <w:rFonts w:ascii="Times New Roman" w:hAnsi="Times New Roman"/>
                <w:b/>
                <w:sz w:val="20"/>
                <w:szCs w:val="20"/>
                <w:lang w:val="be-BY"/>
              </w:rPr>
              <w:t>Предоставени по лизингови договори активи</w:t>
            </w:r>
          </w:p>
        </w:tc>
        <w:tc>
          <w:tcPr>
            <w:tcW w:w="3827" w:type="dxa"/>
            <w:gridSpan w:val="2"/>
            <w:shd w:val="clear" w:color="auto" w:fill="D9D9D9" w:themeFill="background1" w:themeFillShade="D9"/>
          </w:tcPr>
          <w:p w:rsidR="00EE6B26" w:rsidRDefault="00EE6B26" w:rsidP="00353CB6">
            <w:pPr>
              <w:spacing w:after="0" w:line="240" w:lineRule="auto"/>
              <w:jc w:val="center"/>
              <w:rPr>
                <w:rFonts w:ascii="Times New Roman" w:hAnsi="Times New Roman"/>
                <w:b/>
                <w:sz w:val="20"/>
                <w:szCs w:val="20"/>
                <w:lang w:val="be-BY"/>
              </w:rPr>
            </w:pPr>
            <w:r>
              <w:rPr>
                <w:rFonts w:ascii="Times New Roman" w:hAnsi="Times New Roman"/>
                <w:b/>
                <w:sz w:val="20"/>
                <w:szCs w:val="20"/>
                <w:lang w:val="be-BY"/>
              </w:rPr>
              <w:t>Сума (хил.лв)</w:t>
            </w:r>
          </w:p>
          <w:p w:rsidR="00EE6B26" w:rsidRPr="0010025B" w:rsidRDefault="00EE6B26" w:rsidP="00353CB6">
            <w:pPr>
              <w:spacing w:after="0" w:line="240" w:lineRule="auto"/>
              <w:jc w:val="center"/>
              <w:rPr>
                <w:rFonts w:ascii="Times New Roman" w:hAnsi="Times New Roman"/>
                <w:b/>
                <w:sz w:val="20"/>
                <w:szCs w:val="20"/>
                <w:lang w:val="be-BY"/>
              </w:rPr>
            </w:pPr>
          </w:p>
        </w:tc>
      </w:tr>
      <w:tr w:rsidR="00EE6B26" w:rsidRPr="0010025B" w:rsidTr="00353CB6">
        <w:tc>
          <w:tcPr>
            <w:tcW w:w="6487" w:type="dxa"/>
            <w:vMerge/>
            <w:shd w:val="clear" w:color="auto" w:fill="D9D9D9" w:themeFill="background1" w:themeFillShade="D9"/>
          </w:tcPr>
          <w:p w:rsidR="00EE6B26" w:rsidRPr="0010025B" w:rsidRDefault="00EE6B26" w:rsidP="00353CB6">
            <w:pPr>
              <w:spacing w:after="0" w:line="240" w:lineRule="auto"/>
              <w:jc w:val="center"/>
              <w:rPr>
                <w:rFonts w:ascii="Times New Roman" w:hAnsi="Times New Roman"/>
                <w:b/>
                <w:sz w:val="20"/>
                <w:szCs w:val="20"/>
                <w:lang w:val="be-BY"/>
              </w:rPr>
            </w:pPr>
          </w:p>
        </w:tc>
        <w:tc>
          <w:tcPr>
            <w:tcW w:w="1985" w:type="dxa"/>
            <w:shd w:val="clear" w:color="auto" w:fill="D9D9D9" w:themeFill="background1" w:themeFillShade="D9"/>
          </w:tcPr>
          <w:p w:rsidR="00EE6B26" w:rsidRPr="0010025B" w:rsidRDefault="00EE6B26" w:rsidP="00353CB6">
            <w:pPr>
              <w:spacing w:after="0" w:line="240" w:lineRule="auto"/>
              <w:jc w:val="center"/>
              <w:rPr>
                <w:rFonts w:ascii="Times New Roman" w:hAnsi="Times New Roman"/>
                <w:b/>
                <w:sz w:val="20"/>
                <w:szCs w:val="20"/>
                <w:lang w:val="be-BY"/>
              </w:rPr>
            </w:pPr>
            <w:r>
              <w:rPr>
                <w:rFonts w:ascii="Times New Roman" w:hAnsi="Times New Roman"/>
                <w:b/>
                <w:sz w:val="20"/>
                <w:szCs w:val="20"/>
                <w:lang w:val="be-BY"/>
              </w:rPr>
              <w:t>2016 г.</w:t>
            </w:r>
          </w:p>
        </w:tc>
        <w:tc>
          <w:tcPr>
            <w:tcW w:w="1842" w:type="dxa"/>
            <w:shd w:val="clear" w:color="auto" w:fill="D9D9D9" w:themeFill="background1" w:themeFillShade="D9"/>
          </w:tcPr>
          <w:p w:rsidR="00EE6B26" w:rsidRPr="0010025B" w:rsidRDefault="00EE6B26" w:rsidP="00353CB6">
            <w:pPr>
              <w:spacing w:after="0" w:line="240" w:lineRule="auto"/>
              <w:jc w:val="center"/>
              <w:rPr>
                <w:rFonts w:ascii="Times New Roman" w:hAnsi="Times New Roman"/>
                <w:b/>
                <w:sz w:val="20"/>
                <w:szCs w:val="20"/>
                <w:lang w:val="be-BY"/>
              </w:rPr>
            </w:pPr>
            <w:r>
              <w:rPr>
                <w:rFonts w:ascii="Times New Roman" w:hAnsi="Times New Roman"/>
                <w:b/>
                <w:sz w:val="20"/>
                <w:szCs w:val="20"/>
                <w:lang w:val="be-BY"/>
              </w:rPr>
              <w:t>2015 г.</w:t>
            </w:r>
          </w:p>
        </w:tc>
      </w:tr>
      <w:tr w:rsidR="00EE6B26" w:rsidRPr="0010025B" w:rsidTr="00353CB6">
        <w:tc>
          <w:tcPr>
            <w:tcW w:w="6487" w:type="dxa"/>
          </w:tcPr>
          <w:p w:rsidR="00EE6B26" w:rsidRPr="0010025B" w:rsidRDefault="002C7E6B" w:rsidP="00353CB6">
            <w:pPr>
              <w:spacing w:after="0" w:line="240" w:lineRule="auto"/>
              <w:jc w:val="both"/>
              <w:rPr>
                <w:rFonts w:ascii="Times New Roman" w:hAnsi="Times New Roman"/>
                <w:sz w:val="20"/>
                <w:szCs w:val="20"/>
                <w:lang w:val="be-BY"/>
              </w:rPr>
            </w:pPr>
            <w:r>
              <w:rPr>
                <w:rFonts w:ascii="Times New Roman" w:hAnsi="Times New Roman"/>
                <w:sz w:val="20"/>
                <w:szCs w:val="20"/>
                <w:lang w:val="be-BY"/>
              </w:rPr>
              <w:t>Сгради</w:t>
            </w:r>
          </w:p>
        </w:tc>
        <w:tc>
          <w:tcPr>
            <w:tcW w:w="1985" w:type="dxa"/>
          </w:tcPr>
          <w:p w:rsidR="00EE6B26" w:rsidRPr="0010025B" w:rsidRDefault="00EE6B26" w:rsidP="00353CB6">
            <w:pPr>
              <w:spacing w:after="0" w:line="240" w:lineRule="auto"/>
              <w:jc w:val="right"/>
              <w:rPr>
                <w:rFonts w:ascii="Times New Roman" w:hAnsi="Times New Roman"/>
                <w:sz w:val="20"/>
                <w:szCs w:val="20"/>
                <w:lang w:val="be-BY"/>
              </w:rPr>
            </w:pPr>
          </w:p>
        </w:tc>
        <w:tc>
          <w:tcPr>
            <w:tcW w:w="1842" w:type="dxa"/>
          </w:tcPr>
          <w:p w:rsidR="00EE6B26" w:rsidRPr="0010025B" w:rsidRDefault="00EE6B26" w:rsidP="00353CB6">
            <w:pPr>
              <w:spacing w:after="0" w:line="240" w:lineRule="auto"/>
              <w:jc w:val="right"/>
              <w:rPr>
                <w:rFonts w:ascii="Times New Roman" w:hAnsi="Times New Roman"/>
                <w:sz w:val="20"/>
                <w:szCs w:val="20"/>
                <w:lang w:val="be-BY"/>
              </w:rPr>
            </w:pPr>
          </w:p>
        </w:tc>
      </w:tr>
      <w:tr w:rsidR="00EE6B26" w:rsidRPr="0010025B" w:rsidTr="00353CB6">
        <w:tc>
          <w:tcPr>
            <w:tcW w:w="6487" w:type="dxa"/>
          </w:tcPr>
          <w:p w:rsidR="00EE6B26" w:rsidRPr="0010025B" w:rsidRDefault="00DE74C7" w:rsidP="00353CB6">
            <w:pPr>
              <w:spacing w:after="0" w:line="240" w:lineRule="auto"/>
              <w:jc w:val="both"/>
              <w:rPr>
                <w:rFonts w:ascii="Times New Roman" w:hAnsi="Times New Roman"/>
                <w:sz w:val="20"/>
                <w:szCs w:val="20"/>
                <w:lang w:val="be-BY"/>
              </w:rPr>
            </w:pPr>
            <w:r>
              <w:rPr>
                <w:rFonts w:ascii="Times New Roman" w:hAnsi="Times New Roman"/>
                <w:sz w:val="20"/>
                <w:szCs w:val="20"/>
                <w:lang w:val="be-BY"/>
              </w:rPr>
              <w:t>ДМА</w:t>
            </w:r>
          </w:p>
        </w:tc>
        <w:tc>
          <w:tcPr>
            <w:tcW w:w="1985" w:type="dxa"/>
            <w:tcBorders>
              <w:top w:val="single" w:sz="4" w:space="0" w:color="auto"/>
              <w:bottom w:val="single" w:sz="4" w:space="0" w:color="auto"/>
            </w:tcBorders>
          </w:tcPr>
          <w:p w:rsidR="00EE6B26" w:rsidRDefault="00EA267A" w:rsidP="00EA267A">
            <w:pPr>
              <w:spacing w:after="0" w:line="240" w:lineRule="auto"/>
              <w:jc w:val="center"/>
              <w:rPr>
                <w:rFonts w:ascii="Times New Roman" w:hAnsi="Times New Roman"/>
                <w:sz w:val="20"/>
                <w:szCs w:val="20"/>
                <w:lang w:val="be-BY"/>
              </w:rPr>
            </w:pPr>
            <w:r>
              <w:rPr>
                <w:rFonts w:ascii="Times New Roman" w:hAnsi="Times New Roman"/>
                <w:sz w:val="20"/>
                <w:szCs w:val="20"/>
                <w:lang w:val="be-BY"/>
              </w:rPr>
              <w:t>25</w:t>
            </w:r>
          </w:p>
          <w:p w:rsidR="00DE74C7" w:rsidRPr="0010025B" w:rsidRDefault="00DE74C7" w:rsidP="00EA267A">
            <w:pPr>
              <w:spacing w:after="0" w:line="240" w:lineRule="auto"/>
              <w:jc w:val="center"/>
              <w:rPr>
                <w:rFonts w:ascii="Times New Roman" w:hAnsi="Times New Roman"/>
                <w:sz w:val="20"/>
                <w:szCs w:val="20"/>
                <w:lang w:val="be-BY"/>
              </w:rPr>
            </w:pPr>
            <w:r>
              <w:rPr>
                <w:rFonts w:ascii="Times New Roman" w:hAnsi="Times New Roman"/>
                <w:sz w:val="20"/>
                <w:szCs w:val="20"/>
                <w:lang w:val="be-BY"/>
              </w:rPr>
              <w:t>0</w:t>
            </w:r>
          </w:p>
        </w:tc>
        <w:tc>
          <w:tcPr>
            <w:tcW w:w="1842" w:type="dxa"/>
            <w:tcBorders>
              <w:top w:val="single" w:sz="4" w:space="0" w:color="auto"/>
              <w:bottom w:val="single" w:sz="4" w:space="0" w:color="auto"/>
            </w:tcBorders>
          </w:tcPr>
          <w:p w:rsidR="00EE6B26" w:rsidRDefault="00025155" w:rsidP="00EA267A">
            <w:pPr>
              <w:spacing w:after="0" w:line="240" w:lineRule="auto"/>
              <w:rPr>
                <w:rFonts w:ascii="Times New Roman" w:hAnsi="Times New Roman"/>
                <w:sz w:val="20"/>
                <w:szCs w:val="20"/>
                <w:lang w:val="be-BY"/>
              </w:rPr>
            </w:pPr>
            <w:r>
              <w:rPr>
                <w:rFonts w:ascii="Times New Roman" w:hAnsi="Times New Roman"/>
                <w:sz w:val="20"/>
                <w:szCs w:val="20"/>
                <w:lang w:val="be-BY"/>
              </w:rPr>
              <w:t xml:space="preserve"> </w:t>
            </w:r>
            <w:r w:rsidR="00DE74C7">
              <w:rPr>
                <w:rFonts w:ascii="Times New Roman" w:hAnsi="Times New Roman"/>
                <w:sz w:val="20"/>
                <w:szCs w:val="20"/>
                <w:lang w:val="be-BY"/>
              </w:rPr>
              <w:t xml:space="preserve">             25</w:t>
            </w:r>
          </w:p>
          <w:p w:rsidR="00DE74C7" w:rsidRPr="0010025B" w:rsidRDefault="00DE74C7" w:rsidP="00EA267A">
            <w:pPr>
              <w:spacing w:after="0" w:line="240" w:lineRule="auto"/>
              <w:rPr>
                <w:rFonts w:ascii="Times New Roman" w:hAnsi="Times New Roman"/>
                <w:sz w:val="20"/>
                <w:szCs w:val="20"/>
                <w:lang w:val="be-BY"/>
              </w:rPr>
            </w:pPr>
            <w:r>
              <w:rPr>
                <w:rFonts w:ascii="Times New Roman" w:hAnsi="Times New Roman"/>
                <w:sz w:val="20"/>
                <w:szCs w:val="20"/>
                <w:lang w:val="be-BY"/>
              </w:rPr>
              <w:t xml:space="preserve">              16</w:t>
            </w:r>
          </w:p>
        </w:tc>
      </w:tr>
    </w:tbl>
    <w:p w:rsidR="00EE6B26" w:rsidRDefault="00EE6B26" w:rsidP="00AD1049">
      <w:pPr>
        <w:pStyle w:val="ListParagraph"/>
        <w:tabs>
          <w:tab w:val="left" w:pos="567"/>
        </w:tabs>
        <w:spacing w:after="0" w:line="240" w:lineRule="auto"/>
        <w:ind w:left="792"/>
        <w:jc w:val="both"/>
        <w:rPr>
          <w:rFonts w:ascii="Times New Roman" w:hAnsi="Times New Roman"/>
          <w:b/>
        </w:rPr>
      </w:pPr>
      <w:r w:rsidRPr="00EE6B26">
        <w:rPr>
          <w:rFonts w:ascii="Times New Roman" w:hAnsi="Times New Roman"/>
          <w:b/>
        </w:rPr>
        <w:t>Вземания по лизингови договори:</w:t>
      </w:r>
    </w:p>
    <w:tbl>
      <w:tblPr>
        <w:tblW w:w="10314" w:type="dxa"/>
        <w:tblLook w:val="04A0" w:firstRow="1" w:lastRow="0" w:firstColumn="1" w:lastColumn="0" w:noHBand="0" w:noVBand="1"/>
      </w:tblPr>
      <w:tblGrid>
        <w:gridCol w:w="6487"/>
        <w:gridCol w:w="1985"/>
        <w:gridCol w:w="1842"/>
      </w:tblGrid>
      <w:tr w:rsidR="00EE6B26" w:rsidRPr="0010025B" w:rsidTr="00353CB6">
        <w:tc>
          <w:tcPr>
            <w:tcW w:w="6487" w:type="dxa"/>
            <w:vMerge w:val="restart"/>
            <w:shd w:val="clear" w:color="auto" w:fill="D9D9D9" w:themeFill="background1" w:themeFillShade="D9"/>
            <w:vAlign w:val="center"/>
          </w:tcPr>
          <w:p w:rsidR="00EE6B26" w:rsidRPr="0010025B" w:rsidRDefault="00EE6B26" w:rsidP="00353CB6">
            <w:pPr>
              <w:spacing w:after="0" w:line="240" w:lineRule="auto"/>
              <w:jc w:val="center"/>
              <w:rPr>
                <w:rFonts w:ascii="Times New Roman" w:hAnsi="Times New Roman"/>
                <w:b/>
                <w:sz w:val="20"/>
                <w:szCs w:val="20"/>
                <w:lang w:val="be-BY"/>
              </w:rPr>
            </w:pPr>
            <w:r>
              <w:rPr>
                <w:rFonts w:ascii="Times New Roman" w:hAnsi="Times New Roman"/>
                <w:b/>
                <w:sz w:val="20"/>
                <w:szCs w:val="20"/>
                <w:lang w:val="be-BY"/>
              </w:rPr>
              <w:t>Вземания</w:t>
            </w:r>
          </w:p>
        </w:tc>
        <w:tc>
          <w:tcPr>
            <w:tcW w:w="3827" w:type="dxa"/>
            <w:gridSpan w:val="2"/>
            <w:shd w:val="clear" w:color="auto" w:fill="D9D9D9" w:themeFill="background1" w:themeFillShade="D9"/>
          </w:tcPr>
          <w:p w:rsidR="00EE6B26" w:rsidRDefault="00EE6B26" w:rsidP="00353CB6">
            <w:pPr>
              <w:spacing w:after="0" w:line="240" w:lineRule="auto"/>
              <w:jc w:val="center"/>
              <w:rPr>
                <w:rFonts w:ascii="Times New Roman" w:hAnsi="Times New Roman"/>
                <w:b/>
                <w:sz w:val="20"/>
                <w:szCs w:val="20"/>
                <w:lang w:val="be-BY"/>
              </w:rPr>
            </w:pPr>
            <w:r>
              <w:rPr>
                <w:rFonts w:ascii="Times New Roman" w:hAnsi="Times New Roman"/>
                <w:b/>
                <w:sz w:val="20"/>
                <w:szCs w:val="20"/>
                <w:lang w:val="be-BY"/>
              </w:rPr>
              <w:t>Сума (хил.лв)</w:t>
            </w:r>
          </w:p>
          <w:p w:rsidR="00EE6B26" w:rsidRPr="0010025B" w:rsidRDefault="00EE6B26" w:rsidP="00353CB6">
            <w:pPr>
              <w:spacing w:after="0" w:line="240" w:lineRule="auto"/>
              <w:jc w:val="center"/>
              <w:rPr>
                <w:rFonts w:ascii="Times New Roman" w:hAnsi="Times New Roman"/>
                <w:b/>
                <w:sz w:val="20"/>
                <w:szCs w:val="20"/>
                <w:lang w:val="be-BY"/>
              </w:rPr>
            </w:pPr>
          </w:p>
        </w:tc>
      </w:tr>
      <w:tr w:rsidR="00EE6B26" w:rsidRPr="0010025B" w:rsidTr="00353CB6">
        <w:tc>
          <w:tcPr>
            <w:tcW w:w="6487" w:type="dxa"/>
            <w:vMerge/>
            <w:shd w:val="clear" w:color="auto" w:fill="D9D9D9" w:themeFill="background1" w:themeFillShade="D9"/>
          </w:tcPr>
          <w:p w:rsidR="00EE6B26" w:rsidRPr="0010025B" w:rsidRDefault="00EE6B26" w:rsidP="00353CB6">
            <w:pPr>
              <w:spacing w:after="0" w:line="240" w:lineRule="auto"/>
              <w:jc w:val="center"/>
              <w:rPr>
                <w:rFonts w:ascii="Times New Roman" w:hAnsi="Times New Roman"/>
                <w:b/>
                <w:sz w:val="20"/>
                <w:szCs w:val="20"/>
                <w:lang w:val="be-BY"/>
              </w:rPr>
            </w:pPr>
          </w:p>
        </w:tc>
        <w:tc>
          <w:tcPr>
            <w:tcW w:w="1985" w:type="dxa"/>
            <w:shd w:val="clear" w:color="auto" w:fill="D9D9D9" w:themeFill="background1" w:themeFillShade="D9"/>
          </w:tcPr>
          <w:p w:rsidR="00EE6B26" w:rsidRPr="0010025B" w:rsidRDefault="00EE6B26" w:rsidP="00353CB6">
            <w:pPr>
              <w:spacing w:after="0" w:line="240" w:lineRule="auto"/>
              <w:jc w:val="center"/>
              <w:rPr>
                <w:rFonts w:ascii="Times New Roman" w:hAnsi="Times New Roman"/>
                <w:b/>
                <w:sz w:val="20"/>
                <w:szCs w:val="20"/>
                <w:lang w:val="be-BY"/>
              </w:rPr>
            </w:pPr>
            <w:r>
              <w:rPr>
                <w:rFonts w:ascii="Times New Roman" w:hAnsi="Times New Roman"/>
                <w:b/>
                <w:sz w:val="20"/>
                <w:szCs w:val="20"/>
                <w:lang w:val="be-BY"/>
              </w:rPr>
              <w:t>2016 г.</w:t>
            </w:r>
          </w:p>
        </w:tc>
        <w:tc>
          <w:tcPr>
            <w:tcW w:w="1842" w:type="dxa"/>
            <w:shd w:val="clear" w:color="auto" w:fill="D9D9D9" w:themeFill="background1" w:themeFillShade="D9"/>
          </w:tcPr>
          <w:p w:rsidR="00EE6B26" w:rsidRPr="0010025B" w:rsidRDefault="00EE6B26" w:rsidP="00353CB6">
            <w:pPr>
              <w:spacing w:after="0" w:line="240" w:lineRule="auto"/>
              <w:jc w:val="center"/>
              <w:rPr>
                <w:rFonts w:ascii="Times New Roman" w:hAnsi="Times New Roman"/>
                <w:b/>
                <w:sz w:val="20"/>
                <w:szCs w:val="20"/>
                <w:lang w:val="be-BY"/>
              </w:rPr>
            </w:pPr>
            <w:r>
              <w:rPr>
                <w:rFonts w:ascii="Times New Roman" w:hAnsi="Times New Roman"/>
                <w:b/>
                <w:sz w:val="20"/>
                <w:szCs w:val="20"/>
                <w:lang w:val="be-BY"/>
              </w:rPr>
              <w:t>2015 г.</w:t>
            </w:r>
          </w:p>
        </w:tc>
      </w:tr>
      <w:tr w:rsidR="00EE6B26" w:rsidRPr="0010025B" w:rsidTr="00353CB6">
        <w:trPr>
          <w:trHeight w:val="91"/>
        </w:trPr>
        <w:tc>
          <w:tcPr>
            <w:tcW w:w="6487" w:type="dxa"/>
          </w:tcPr>
          <w:p w:rsidR="00EE6B26" w:rsidRPr="0010025B" w:rsidRDefault="00EE6B26" w:rsidP="00353CB6">
            <w:pPr>
              <w:spacing w:after="0" w:line="240" w:lineRule="auto"/>
              <w:jc w:val="both"/>
              <w:rPr>
                <w:rFonts w:ascii="Times New Roman" w:hAnsi="Times New Roman"/>
                <w:sz w:val="20"/>
                <w:szCs w:val="20"/>
                <w:lang w:val="be-BY"/>
              </w:rPr>
            </w:pPr>
          </w:p>
        </w:tc>
        <w:tc>
          <w:tcPr>
            <w:tcW w:w="1985" w:type="dxa"/>
          </w:tcPr>
          <w:p w:rsidR="00EE6B26" w:rsidRPr="0010025B" w:rsidRDefault="00902135" w:rsidP="00AB2CEB">
            <w:pPr>
              <w:spacing w:after="0" w:line="240" w:lineRule="auto"/>
              <w:rPr>
                <w:rFonts w:ascii="Times New Roman" w:hAnsi="Times New Roman"/>
                <w:sz w:val="20"/>
                <w:szCs w:val="20"/>
                <w:lang w:val="be-BY"/>
              </w:rPr>
            </w:pPr>
            <w:r>
              <w:rPr>
                <w:rFonts w:ascii="Times New Roman" w:hAnsi="Times New Roman"/>
                <w:sz w:val="20"/>
                <w:szCs w:val="20"/>
                <w:lang w:val="be-BY"/>
              </w:rPr>
              <w:t xml:space="preserve">                </w:t>
            </w:r>
            <w:r w:rsidR="00AB2CEB">
              <w:rPr>
                <w:rFonts w:ascii="Times New Roman" w:hAnsi="Times New Roman"/>
                <w:sz w:val="20"/>
                <w:szCs w:val="20"/>
                <w:lang w:val="be-BY"/>
              </w:rPr>
              <w:t>26</w:t>
            </w:r>
          </w:p>
        </w:tc>
        <w:tc>
          <w:tcPr>
            <w:tcW w:w="1842" w:type="dxa"/>
          </w:tcPr>
          <w:p w:rsidR="00EE6B26" w:rsidRPr="0010025B" w:rsidRDefault="00902135" w:rsidP="00AB2CEB">
            <w:pPr>
              <w:spacing w:after="0" w:line="240" w:lineRule="auto"/>
              <w:rPr>
                <w:rFonts w:ascii="Times New Roman" w:hAnsi="Times New Roman"/>
                <w:sz w:val="20"/>
                <w:szCs w:val="20"/>
                <w:lang w:val="be-BY"/>
              </w:rPr>
            </w:pPr>
            <w:r>
              <w:rPr>
                <w:rFonts w:ascii="Times New Roman" w:hAnsi="Times New Roman"/>
                <w:sz w:val="20"/>
                <w:szCs w:val="20"/>
                <w:lang w:val="be-BY"/>
              </w:rPr>
              <w:t xml:space="preserve">               </w:t>
            </w:r>
            <w:r w:rsidR="00AB2CEB">
              <w:rPr>
                <w:rFonts w:ascii="Times New Roman" w:hAnsi="Times New Roman"/>
                <w:sz w:val="20"/>
                <w:szCs w:val="20"/>
                <w:lang w:val="be-BY"/>
              </w:rPr>
              <w:t>15</w:t>
            </w:r>
          </w:p>
        </w:tc>
      </w:tr>
      <w:tr w:rsidR="00EE6B26" w:rsidRPr="00AB2CEB" w:rsidTr="00353CB6">
        <w:tc>
          <w:tcPr>
            <w:tcW w:w="6487" w:type="dxa"/>
          </w:tcPr>
          <w:p w:rsidR="00EE6B26" w:rsidRPr="00AB2CEB" w:rsidRDefault="00EE6B26" w:rsidP="00353CB6">
            <w:pPr>
              <w:spacing w:after="0" w:line="240" w:lineRule="auto"/>
              <w:jc w:val="both"/>
              <w:rPr>
                <w:rFonts w:ascii="Times New Roman" w:hAnsi="Times New Roman"/>
                <w:b/>
                <w:sz w:val="20"/>
                <w:szCs w:val="20"/>
                <w:lang w:val="be-BY"/>
              </w:rPr>
            </w:pPr>
          </w:p>
        </w:tc>
        <w:tc>
          <w:tcPr>
            <w:tcW w:w="1985" w:type="dxa"/>
            <w:tcBorders>
              <w:top w:val="single" w:sz="4" w:space="0" w:color="auto"/>
              <w:bottom w:val="single" w:sz="4" w:space="0" w:color="auto"/>
            </w:tcBorders>
          </w:tcPr>
          <w:p w:rsidR="00EE6B26" w:rsidRPr="00AB2CEB" w:rsidRDefault="00AB2CEB" w:rsidP="00AB2CEB">
            <w:pPr>
              <w:spacing w:after="0" w:line="240" w:lineRule="auto"/>
              <w:jc w:val="center"/>
              <w:rPr>
                <w:rFonts w:ascii="Times New Roman" w:hAnsi="Times New Roman"/>
                <w:b/>
                <w:sz w:val="20"/>
                <w:szCs w:val="20"/>
                <w:lang w:val="be-BY"/>
              </w:rPr>
            </w:pPr>
            <w:r w:rsidRPr="00AB2CEB">
              <w:rPr>
                <w:rFonts w:ascii="Times New Roman" w:hAnsi="Times New Roman"/>
                <w:b/>
                <w:sz w:val="20"/>
                <w:szCs w:val="20"/>
                <w:lang w:val="be-BY"/>
              </w:rPr>
              <w:t>26</w:t>
            </w:r>
          </w:p>
        </w:tc>
        <w:tc>
          <w:tcPr>
            <w:tcW w:w="1842" w:type="dxa"/>
            <w:tcBorders>
              <w:top w:val="single" w:sz="4" w:space="0" w:color="auto"/>
              <w:bottom w:val="single" w:sz="4" w:space="0" w:color="auto"/>
            </w:tcBorders>
          </w:tcPr>
          <w:p w:rsidR="00EE6B26" w:rsidRPr="00AB2CEB" w:rsidRDefault="00AB2CEB" w:rsidP="00AB2CEB">
            <w:pPr>
              <w:spacing w:after="0" w:line="240" w:lineRule="auto"/>
              <w:jc w:val="center"/>
              <w:rPr>
                <w:rFonts w:ascii="Times New Roman" w:hAnsi="Times New Roman"/>
                <w:b/>
                <w:sz w:val="20"/>
                <w:szCs w:val="20"/>
                <w:lang w:val="be-BY"/>
              </w:rPr>
            </w:pPr>
            <w:r w:rsidRPr="00AB2CEB">
              <w:rPr>
                <w:rFonts w:ascii="Times New Roman" w:hAnsi="Times New Roman"/>
                <w:b/>
                <w:sz w:val="20"/>
                <w:szCs w:val="20"/>
                <w:lang w:val="be-BY"/>
              </w:rPr>
              <w:t>15</w:t>
            </w:r>
          </w:p>
        </w:tc>
      </w:tr>
    </w:tbl>
    <w:p w:rsidR="006450E9" w:rsidRPr="00EE6B26" w:rsidRDefault="006450E9" w:rsidP="00AD1049">
      <w:pPr>
        <w:pStyle w:val="ListParagraph"/>
        <w:tabs>
          <w:tab w:val="left" w:pos="567"/>
        </w:tabs>
        <w:spacing w:after="0" w:line="240" w:lineRule="auto"/>
        <w:ind w:left="792"/>
        <w:jc w:val="both"/>
        <w:rPr>
          <w:rFonts w:ascii="Times New Roman" w:hAnsi="Times New Roman"/>
          <w:b/>
        </w:rPr>
      </w:pPr>
    </w:p>
    <w:p w:rsidR="00AD1049" w:rsidRDefault="00AD1049" w:rsidP="00F23BDC">
      <w:pPr>
        <w:pStyle w:val="ListParagraph"/>
        <w:tabs>
          <w:tab w:val="left" w:pos="567"/>
        </w:tabs>
        <w:spacing w:after="0" w:line="240" w:lineRule="auto"/>
        <w:ind w:left="0" w:firstLine="567"/>
        <w:jc w:val="both"/>
        <w:rPr>
          <w:rFonts w:ascii="Times New Roman" w:hAnsi="Times New Roman"/>
          <w:i/>
        </w:rPr>
      </w:pPr>
      <w:r w:rsidRPr="0010025B">
        <w:rPr>
          <w:rFonts w:ascii="Times New Roman" w:hAnsi="Times New Roman"/>
          <w:i/>
        </w:rPr>
        <w:t>Дружеството като лизингополучател</w:t>
      </w:r>
      <w:r w:rsidR="002C7E6B">
        <w:rPr>
          <w:rFonts w:ascii="Times New Roman" w:hAnsi="Times New Roman"/>
          <w:i/>
        </w:rPr>
        <w:t xml:space="preserve"> </w:t>
      </w:r>
    </w:p>
    <w:p w:rsidR="002C7E6B" w:rsidRPr="002C7E6B" w:rsidRDefault="002C7E6B" w:rsidP="00F23BDC">
      <w:pPr>
        <w:pStyle w:val="ListParagraph"/>
        <w:tabs>
          <w:tab w:val="left" w:pos="567"/>
        </w:tabs>
        <w:spacing w:after="0" w:line="240" w:lineRule="auto"/>
        <w:ind w:left="0" w:firstLine="567"/>
        <w:jc w:val="both"/>
        <w:rPr>
          <w:rFonts w:ascii="Times New Roman" w:hAnsi="Times New Roman"/>
          <w:iCs/>
        </w:rPr>
      </w:pPr>
      <w:r>
        <w:rPr>
          <w:rFonts w:ascii="Times New Roman" w:hAnsi="Times New Roman"/>
          <w:iCs/>
        </w:rPr>
        <w:t>През отчетния период Дружеството не е страна по лизингово договори като лизингополучател.</w:t>
      </w:r>
    </w:p>
    <w:p w:rsidR="006450E9" w:rsidRDefault="006450E9" w:rsidP="006450E9">
      <w:pPr>
        <w:spacing w:after="0" w:line="240" w:lineRule="auto"/>
        <w:ind w:firstLine="426"/>
        <w:rPr>
          <w:rFonts w:ascii="Times New Roman" w:hAnsi="Times New Roman"/>
          <w:b/>
          <w:lang w:val="be-BY"/>
        </w:rPr>
      </w:pPr>
    </w:p>
    <w:p w:rsidR="00470EC7" w:rsidRPr="00470EC7" w:rsidRDefault="00470EC7" w:rsidP="00470EC7">
      <w:pPr>
        <w:pStyle w:val="ListParagraph"/>
        <w:numPr>
          <w:ilvl w:val="0"/>
          <w:numId w:val="24"/>
        </w:numPr>
        <w:spacing w:after="0" w:line="240" w:lineRule="auto"/>
        <w:ind w:left="0" w:firstLine="567"/>
        <w:rPr>
          <w:rFonts w:ascii="Times New Roman" w:hAnsi="Times New Roman"/>
          <w:b/>
          <w:lang w:val="be-BY"/>
        </w:rPr>
      </w:pPr>
      <w:r w:rsidRPr="00470EC7">
        <w:rPr>
          <w:rFonts w:ascii="Times New Roman" w:hAnsi="Times New Roman"/>
          <w:b/>
          <w:lang w:val="be-BY"/>
        </w:rPr>
        <w:t>Правителствени дарения и правителствена помощ</w:t>
      </w:r>
    </w:p>
    <w:p w:rsidR="00470EC7" w:rsidRPr="00470EC7" w:rsidRDefault="00470EC7" w:rsidP="00470EC7">
      <w:pPr>
        <w:spacing w:after="0" w:line="240" w:lineRule="auto"/>
        <w:ind w:firstLine="567"/>
        <w:jc w:val="both"/>
        <w:rPr>
          <w:rFonts w:ascii="Times New Roman" w:hAnsi="Times New Roman"/>
        </w:rPr>
      </w:pPr>
      <w:r w:rsidRPr="00470EC7">
        <w:rPr>
          <w:rFonts w:ascii="Times New Roman" w:hAnsi="Times New Roman"/>
        </w:rPr>
        <w:t>Предприятието е получател на дарения от трети лица</w:t>
      </w:r>
      <w:r w:rsidR="00C06172">
        <w:rPr>
          <w:rFonts w:ascii="Times New Roman" w:hAnsi="Times New Roman"/>
        </w:rPr>
        <w:t xml:space="preserve"> през отчетния период</w:t>
      </w:r>
      <w:r w:rsidRPr="00470EC7">
        <w:rPr>
          <w:rFonts w:ascii="Times New Roman" w:hAnsi="Times New Roman"/>
        </w:rPr>
        <w:t>, както следва:</w:t>
      </w:r>
    </w:p>
    <w:p w:rsidR="006F53AA" w:rsidRPr="006F53AA" w:rsidRDefault="006F53AA" w:rsidP="006F53AA">
      <w:pPr>
        <w:numPr>
          <w:ilvl w:val="0"/>
          <w:numId w:val="25"/>
        </w:numPr>
        <w:tabs>
          <w:tab w:val="clear" w:pos="720"/>
          <w:tab w:val="num" w:pos="360"/>
        </w:tabs>
        <w:spacing w:before="120" w:after="120" w:line="240" w:lineRule="auto"/>
        <w:ind w:left="357" w:hanging="357"/>
        <w:contextualSpacing/>
        <w:jc w:val="both"/>
        <w:rPr>
          <w:rFonts w:ascii="Times New Roman" w:hAnsi="Times New Roman"/>
        </w:rPr>
      </w:pPr>
      <w:r w:rsidRPr="006F53AA">
        <w:rPr>
          <w:rFonts w:ascii="Times New Roman" w:hAnsi="Times New Roman"/>
          <w:lang w:val="en-US"/>
        </w:rPr>
        <w:t xml:space="preserve">Пациентска мониторингова система SpO2- модел Nellcor за </w:t>
      </w:r>
      <w:r w:rsidRPr="006F53AA">
        <w:rPr>
          <w:rFonts w:ascii="Times New Roman" w:hAnsi="Times New Roman"/>
        </w:rPr>
        <w:t>Неонатологично отделение</w:t>
      </w:r>
      <w:r w:rsidRPr="006F53AA">
        <w:rPr>
          <w:rFonts w:ascii="Times New Roman" w:hAnsi="Times New Roman"/>
          <w:lang w:val="en-US"/>
        </w:rPr>
        <w:t xml:space="preserve"> -2</w:t>
      </w:r>
      <w:r w:rsidRPr="006F53AA">
        <w:rPr>
          <w:rFonts w:ascii="Times New Roman" w:hAnsi="Times New Roman"/>
        </w:rPr>
        <w:t xml:space="preserve"> хил.</w:t>
      </w:r>
      <w:r w:rsidRPr="006F53AA">
        <w:rPr>
          <w:rFonts w:ascii="Times New Roman" w:hAnsi="Times New Roman"/>
          <w:lang w:val="en-US"/>
        </w:rPr>
        <w:t xml:space="preserve"> лв.</w:t>
      </w:r>
    </w:p>
    <w:p w:rsidR="006F53AA" w:rsidRPr="006F53AA" w:rsidRDefault="006F53AA" w:rsidP="006F53AA">
      <w:pPr>
        <w:numPr>
          <w:ilvl w:val="0"/>
          <w:numId w:val="25"/>
        </w:numPr>
        <w:tabs>
          <w:tab w:val="clear" w:pos="720"/>
          <w:tab w:val="num" w:pos="360"/>
        </w:tabs>
        <w:spacing w:before="120" w:after="120" w:line="240" w:lineRule="auto"/>
        <w:ind w:left="357" w:hanging="357"/>
        <w:contextualSpacing/>
        <w:jc w:val="both"/>
        <w:rPr>
          <w:rFonts w:ascii="Times New Roman" w:hAnsi="Times New Roman"/>
        </w:rPr>
      </w:pPr>
      <w:r w:rsidRPr="006F53AA">
        <w:rPr>
          <w:rFonts w:ascii="Times New Roman" w:hAnsi="Times New Roman"/>
        </w:rPr>
        <w:t>Фетален монитор -2 хил. лв.</w:t>
      </w:r>
    </w:p>
    <w:p w:rsidR="006F53AA" w:rsidRPr="006F53AA" w:rsidRDefault="006F53AA" w:rsidP="006F53AA">
      <w:pPr>
        <w:numPr>
          <w:ilvl w:val="0"/>
          <w:numId w:val="25"/>
        </w:numPr>
        <w:tabs>
          <w:tab w:val="clear" w:pos="720"/>
          <w:tab w:val="num" w:pos="360"/>
        </w:tabs>
        <w:spacing w:before="120" w:after="120" w:line="240" w:lineRule="auto"/>
        <w:ind w:left="357" w:hanging="357"/>
        <w:contextualSpacing/>
        <w:jc w:val="both"/>
        <w:rPr>
          <w:rFonts w:ascii="Times New Roman" w:hAnsi="Times New Roman"/>
        </w:rPr>
      </w:pPr>
      <w:r w:rsidRPr="006F53AA">
        <w:rPr>
          <w:rFonts w:ascii="Times New Roman" w:hAnsi="Times New Roman"/>
          <w:lang w:val="en-US"/>
        </w:rPr>
        <w:t>Инкубатор</w:t>
      </w:r>
      <w:r w:rsidRPr="006F53AA">
        <w:rPr>
          <w:rFonts w:ascii="Times New Roman" w:hAnsi="Times New Roman"/>
        </w:rPr>
        <w:t>и</w:t>
      </w:r>
      <w:r w:rsidRPr="006F53AA">
        <w:rPr>
          <w:rFonts w:ascii="Times New Roman" w:hAnsi="Times New Roman"/>
          <w:lang w:val="en-US"/>
        </w:rPr>
        <w:t xml:space="preserve"> за но</w:t>
      </w:r>
      <w:r w:rsidRPr="006F53AA">
        <w:rPr>
          <w:rFonts w:ascii="Times New Roman" w:hAnsi="Times New Roman"/>
        </w:rPr>
        <w:t>в</w:t>
      </w:r>
      <w:r w:rsidRPr="006F53AA">
        <w:rPr>
          <w:rFonts w:ascii="Times New Roman" w:hAnsi="Times New Roman"/>
          <w:lang w:val="en-US"/>
        </w:rPr>
        <w:t xml:space="preserve">ородени за </w:t>
      </w:r>
      <w:r w:rsidRPr="006F53AA">
        <w:rPr>
          <w:rFonts w:ascii="Times New Roman" w:hAnsi="Times New Roman"/>
        </w:rPr>
        <w:t>Неонатологично отделение</w:t>
      </w:r>
      <w:r w:rsidRPr="006F53AA">
        <w:rPr>
          <w:rFonts w:ascii="Times New Roman" w:hAnsi="Times New Roman"/>
          <w:lang w:val="en-US"/>
        </w:rPr>
        <w:t xml:space="preserve"> -</w:t>
      </w:r>
      <w:r w:rsidRPr="006F53AA">
        <w:rPr>
          <w:rFonts w:ascii="Times New Roman" w:hAnsi="Times New Roman"/>
        </w:rPr>
        <w:t xml:space="preserve"> 24 хил.</w:t>
      </w:r>
      <w:r w:rsidRPr="006F53AA">
        <w:rPr>
          <w:rFonts w:ascii="Times New Roman" w:hAnsi="Times New Roman"/>
          <w:lang w:val="en-US"/>
        </w:rPr>
        <w:t xml:space="preserve"> лв.</w:t>
      </w:r>
    </w:p>
    <w:p w:rsidR="006F53AA" w:rsidRPr="006F53AA" w:rsidRDefault="006F53AA" w:rsidP="006F53AA">
      <w:pPr>
        <w:numPr>
          <w:ilvl w:val="0"/>
          <w:numId w:val="25"/>
        </w:numPr>
        <w:tabs>
          <w:tab w:val="clear" w:pos="720"/>
          <w:tab w:val="num" w:pos="360"/>
        </w:tabs>
        <w:spacing w:before="120" w:after="120" w:line="240" w:lineRule="auto"/>
        <w:ind w:left="357" w:hanging="357"/>
        <w:contextualSpacing/>
        <w:jc w:val="both"/>
        <w:rPr>
          <w:rFonts w:ascii="Times New Roman" w:hAnsi="Times New Roman"/>
        </w:rPr>
      </w:pPr>
      <w:r w:rsidRPr="006F53AA">
        <w:rPr>
          <w:rFonts w:ascii="Times New Roman" w:hAnsi="Times New Roman"/>
        </w:rPr>
        <w:t xml:space="preserve">Инфузионна помпа </w:t>
      </w:r>
      <w:r w:rsidRPr="006F53AA">
        <w:rPr>
          <w:rFonts w:ascii="Times New Roman" w:hAnsi="Times New Roman"/>
          <w:lang w:val="en-US"/>
        </w:rPr>
        <w:t xml:space="preserve">за </w:t>
      </w:r>
      <w:r w:rsidRPr="006F53AA">
        <w:rPr>
          <w:rFonts w:ascii="Times New Roman" w:hAnsi="Times New Roman"/>
        </w:rPr>
        <w:t>Неонатологично отделение</w:t>
      </w:r>
      <w:r w:rsidRPr="006F53AA">
        <w:rPr>
          <w:rFonts w:ascii="Times New Roman" w:hAnsi="Times New Roman"/>
          <w:lang w:val="en-US"/>
        </w:rPr>
        <w:t xml:space="preserve"> -</w:t>
      </w:r>
      <w:r w:rsidRPr="006F53AA">
        <w:rPr>
          <w:rFonts w:ascii="Times New Roman" w:hAnsi="Times New Roman"/>
        </w:rPr>
        <w:t xml:space="preserve"> </w:t>
      </w:r>
      <w:r w:rsidRPr="006F53AA">
        <w:rPr>
          <w:rFonts w:ascii="Times New Roman" w:hAnsi="Times New Roman"/>
          <w:lang w:val="en-US"/>
        </w:rPr>
        <w:t>2</w:t>
      </w:r>
      <w:r w:rsidRPr="006F53AA">
        <w:rPr>
          <w:rFonts w:ascii="Times New Roman" w:hAnsi="Times New Roman"/>
        </w:rPr>
        <w:t xml:space="preserve"> хил.</w:t>
      </w:r>
      <w:r w:rsidRPr="006F53AA">
        <w:rPr>
          <w:rFonts w:ascii="Times New Roman" w:hAnsi="Times New Roman"/>
          <w:lang w:val="en-US"/>
        </w:rPr>
        <w:t xml:space="preserve"> лв.</w:t>
      </w:r>
    </w:p>
    <w:p w:rsidR="006F53AA" w:rsidRPr="006F53AA" w:rsidRDefault="006F53AA" w:rsidP="006F53AA">
      <w:pPr>
        <w:numPr>
          <w:ilvl w:val="0"/>
          <w:numId w:val="25"/>
        </w:numPr>
        <w:tabs>
          <w:tab w:val="clear" w:pos="720"/>
          <w:tab w:val="num" w:pos="360"/>
        </w:tabs>
        <w:spacing w:before="120" w:after="120" w:line="240" w:lineRule="auto"/>
        <w:ind w:left="357" w:hanging="357"/>
        <w:contextualSpacing/>
        <w:jc w:val="both"/>
        <w:rPr>
          <w:rFonts w:ascii="Times New Roman" w:hAnsi="Times New Roman"/>
        </w:rPr>
      </w:pPr>
      <w:r w:rsidRPr="006F53AA">
        <w:rPr>
          <w:rFonts w:ascii="Times New Roman" w:hAnsi="Times New Roman"/>
        </w:rPr>
        <w:t>Пациентски монитор за ОАИЛ – 1 хил.лв</w:t>
      </w:r>
    </w:p>
    <w:p w:rsidR="006F53AA" w:rsidRPr="006F53AA" w:rsidRDefault="006F53AA" w:rsidP="006F53AA">
      <w:pPr>
        <w:numPr>
          <w:ilvl w:val="0"/>
          <w:numId w:val="25"/>
        </w:numPr>
        <w:tabs>
          <w:tab w:val="clear" w:pos="720"/>
          <w:tab w:val="num" w:pos="360"/>
        </w:tabs>
        <w:spacing w:before="120" w:after="120" w:line="240" w:lineRule="auto"/>
        <w:ind w:left="357" w:hanging="357"/>
        <w:contextualSpacing/>
        <w:jc w:val="both"/>
        <w:rPr>
          <w:rFonts w:ascii="Times New Roman" w:hAnsi="Times New Roman"/>
        </w:rPr>
      </w:pPr>
      <w:r w:rsidRPr="006F53AA">
        <w:rPr>
          <w:rFonts w:ascii="Times New Roman" w:hAnsi="Times New Roman"/>
        </w:rPr>
        <w:t>Количка за оспирация за Неонатологично отделение</w:t>
      </w:r>
      <w:r w:rsidRPr="006F53AA">
        <w:rPr>
          <w:rFonts w:ascii="Times New Roman" w:hAnsi="Times New Roman"/>
          <w:lang w:val="en-US"/>
        </w:rPr>
        <w:t xml:space="preserve"> – </w:t>
      </w:r>
      <w:r w:rsidRPr="006F53AA">
        <w:rPr>
          <w:rFonts w:ascii="Times New Roman" w:hAnsi="Times New Roman"/>
        </w:rPr>
        <w:t>1 хил.</w:t>
      </w:r>
      <w:r w:rsidRPr="006F53AA">
        <w:rPr>
          <w:rFonts w:ascii="Times New Roman" w:hAnsi="Times New Roman"/>
          <w:lang w:val="en-US"/>
        </w:rPr>
        <w:t xml:space="preserve"> </w:t>
      </w:r>
      <w:r w:rsidRPr="006F53AA">
        <w:rPr>
          <w:rFonts w:ascii="Times New Roman" w:hAnsi="Times New Roman"/>
        </w:rPr>
        <w:t>лв.</w:t>
      </w:r>
    </w:p>
    <w:p w:rsidR="006F53AA" w:rsidRPr="006F53AA" w:rsidRDefault="006F53AA" w:rsidP="006F53AA">
      <w:pPr>
        <w:numPr>
          <w:ilvl w:val="0"/>
          <w:numId w:val="25"/>
        </w:numPr>
        <w:tabs>
          <w:tab w:val="clear" w:pos="720"/>
          <w:tab w:val="num" w:pos="360"/>
        </w:tabs>
        <w:spacing w:before="120" w:after="120" w:line="240" w:lineRule="auto"/>
        <w:ind w:left="357" w:hanging="357"/>
        <w:contextualSpacing/>
        <w:jc w:val="both"/>
        <w:rPr>
          <w:rFonts w:ascii="Times New Roman" w:hAnsi="Times New Roman"/>
        </w:rPr>
      </w:pPr>
      <w:r w:rsidRPr="006F53AA">
        <w:rPr>
          <w:rFonts w:ascii="Times New Roman" w:hAnsi="Times New Roman"/>
        </w:rPr>
        <w:t>Проявителна машина за рентген – 2 хил.лв.</w:t>
      </w:r>
    </w:p>
    <w:p w:rsidR="006F53AA" w:rsidRPr="006F53AA" w:rsidRDefault="006F53AA" w:rsidP="006F53AA">
      <w:pPr>
        <w:numPr>
          <w:ilvl w:val="0"/>
          <w:numId w:val="25"/>
        </w:numPr>
        <w:tabs>
          <w:tab w:val="clear" w:pos="720"/>
          <w:tab w:val="num" w:pos="360"/>
        </w:tabs>
        <w:spacing w:before="120" w:after="120" w:line="240" w:lineRule="auto"/>
        <w:ind w:left="357" w:hanging="357"/>
        <w:contextualSpacing/>
        <w:jc w:val="both"/>
        <w:rPr>
          <w:rFonts w:ascii="Times New Roman" w:hAnsi="Times New Roman"/>
        </w:rPr>
      </w:pPr>
      <w:r w:rsidRPr="006F53AA">
        <w:rPr>
          <w:rFonts w:ascii="Times New Roman" w:hAnsi="Times New Roman"/>
        </w:rPr>
        <w:t>Термолегло с окомпектовка за Неонатологично отделение</w:t>
      </w:r>
      <w:r w:rsidRPr="006F53AA">
        <w:rPr>
          <w:rFonts w:ascii="Times New Roman" w:hAnsi="Times New Roman"/>
          <w:lang w:val="en-US"/>
        </w:rPr>
        <w:t xml:space="preserve"> – </w:t>
      </w:r>
      <w:r w:rsidRPr="006F53AA">
        <w:rPr>
          <w:rFonts w:ascii="Times New Roman" w:hAnsi="Times New Roman"/>
        </w:rPr>
        <w:t>16 хил.</w:t>
      </w:r>
      <w:r w:rsidRPr="006F53AA">
        <w:rPr>
          <w:rFonts w:ascii="Times New Roman" w:hAnsi="Times New Roman"/>
          <w:lang w:val="en-US"/>
        </w:rPr>
        <w:t xml:space="preserve"> </w:t>
      </w:r>
      <w:r w:rsidRPr="006F53AA">
        <w:rPr>
          <w:rFonts w:ascii="Times New Roman" w:hAnsi="Times New Roman"/>
        </w:rPr>
        <w:t>лв.</w:t>
      </w:r>
    </w:p>
    <w:p w:rsidR="006F53AA" w:rsidRPr="006F53AA" w:rsidRDefault="006F53AA" w:rsidP="006F53AA">
      <w:pPr>
        <w:numPr>
          <w:ilvl w:val="0"/>
          <w:numId w:val="25"/>
        </w:numPr>
        <w:tabs>
          <w:tab w:val="clear" w:pos="720"/>
          <w:tab w:val="num" w:pos="360"/>
        </w:tabs>
        <w:spacing w:before="120" w:after="120" w:line="240" w:lineRule="auto"/>
        <w:ind w:left="357" w:hanging="357"/>
        <w:contextualSpacing/>
        <w:jc w:val="both"/>
        <w:rPr>
          <w:rFonts w:ascii="Times New Roman" w:hAnsi="Times New Roman"/>
        </w:rPr>
      </w:pPr>
      <w:r w:rsidRPr="006F53AA">
        <w:rPr>
          <w:rFonts w:ascii="Times New Roman" w:hAnsi="Times New Roman"/>
        </w:rPr>
        <w:t>Комплект прикреватна монигорингова система за Неонатологично отделение</w:t>
      </w:r>
      <w:r w:rsidRPr="006F53AA">
        <w:rPr>
          <w:rFonts w:ascii="Times New Roman" w:hAnsi="Times New Roman"/>
          <w:lang w:val="en-US"/>
        </w:rPr>
        <w:t xml:space="preserve"> – </w:t>
      </w:r>
      <w:r w:rsidR="007E3C60">
        <w:rPr>
          <w:rFonts w:ascii="Times New Roman" w:hAnsi="Times New Roman"/>
        </w:rPr>
        <w:t>4</w:t>
      </w:r>
      <w:r w:rsidRPr="006F53AA">
        <w:rPr>
          <w:rFonts w:ascii="Times New Roman" w:hAnsi="Times New Roman"/>
        </w:rPr>
        <w:t xml:space="preserve"> хил.</w:t>
      </w:r>
      <w:r w:rsidRPr="006F53AA">
        <w:rPr>
          <w:rFonts w:ascii="Times New Roman" w:hAnsi="Times New Roman"/>
          <w:lang w:val="en-US"/>
        </w:rPr>
        <w:t xml:space="preserve"> </w:t>
      </w:r>
      <w:r w:rsidRPr="006F53AA">
        <w:rPr>
          <w:rFonts w:ascii="Times New Roman" w:hAnsi="Times New Roman"/>
        </w:rPr>
        <w:t>лв.</w:t>
      </w:r>
    </w:p>
    <w:p w:rsidR="006F53AA" w:rsidRDefault="006F53AA" w:rsidP="006F53AA">
      <w:pPr>
        <w:numPr>
          <w:ilvl w:val="0"/>
          <w:numId w:val="25"/>
        </w:numPr>
        <w:tabs>
          <w:tab w:val="clear" w:pos="720"/>
          <w:tab w:val="num" w:pos="360"/>
        </w:tabs>
        <w:spacing w:before="120" w:after="120" w:line="240" w:lineRule="auto"/>
        <w:ind w:left="357" w:hanging="357"/>
        <w:contextualSpacing/>
        <w:jc w:val="both"/>
        <w:rPr>
          <w:rFonts w:ascii="Times New Roman" w:hAnsi="Times New Roman"/>
        </w:rPr>
      </w:pPr>
      <w:r w:rsidRPr="006F53AA">
        <w:rPr>
          <w:rFonts w:ascii="Times New Roman" w:hAnsi="Times New Roman"/>
        </w:rPr>
        <w:t xml:space="preserve">Други – </w:t>
      </w:r>
      <w:r w:rsidR="007E3C60">
        <w:rPr>
          <w:rFonts w:ascii="Times New Roman" w:hAnsi="Times New Roman"/>
        </w:rPr>
        <w:t>2</w:t>
      </w:r>
      <w:r w:rsidRPr="006F53AA">
        <w:rPr>
          <w:rFonts w:ascii="Times New Roman" w:hAnsi="Times New Roman"/>
        </w:rPr>
        <w:t xml:space="preserve">  хил. лв.</w:t>
      </w:r>
    </w:p>
    <w:p w:rsidR="009D5361" w:rsidRDefault="009D5361" w:rsidP="006F53AA">
      <w:pPr>
        <w:numPr>
          <w:ilvl w:val="0"/>
          <w:numId w:val="25"/>
        </w:numPr>
        <w:tabs>
          <w:tab w:val="clear" w:pos="720"/>
          <w:tab w:val="num" w:pos="360"/>
        </w:tabs>
        <w:spacing w:before="120" w:after="120" w:line="240" w:lineRule="auto"/>
        <w:ind w:left="357" w:hanging="357"/>
        <w:contextualSpacing/>
        <w:jc w:val="both"/>
        <w:rPr>
          <w:rFonts w:ascii="Times New Roman" w:hAnsi="Times New Roman"/>
        </w:rPr>
      </w:pPr>
      <w:r w:rsidRPr="009D5361">
        <w:rPr>
          <w:rFonts w:ascii="Times New Roman" w:hAnsi="Times New Roman"/>
        </w:rPr>
        <w:t xml:space="preserve">учредено безвъзмездно право на ползване върху имот – публична общинска собственост от Община Варна за срок от пет години </w:t>
      </w:r>
      <w:r w:rsidRPr="009D5361">
        <w:rPr>
          <w:rFonts w:ascii="Times New Roman" w:hAnsi="Times New Roman"/>
          <w:lang w:val="en-US"/>
        </w:rPr>
        <w:t xml:space="preserve">оценен </w:t>
      </w:r>
      <w:r w:rsidR="00C06172">
        <w:rPr>
          <w:rFonts w:ascii="Times New Roman" w:hAnsi="Times New Roman"/>
        </w:rPr>
        <w:t>на стойност 98</w:t>
      </w:r>
      <w:r w:rsidRPr="009D5361">
        <w:rPr>
          <w:rFonts w:ascii="Times New Roman" w:hAnsi="Times New Roman"/>
        </w:rPr>
        <w:t xml:space="preserve"> хил. лв.</w:t>
      </w:r>
    </w:p>
    <w:p w:rsidR="009D5361" w:rsidRDefault="00C06172" w:rsidP="006F53AA">
      <w:pPr>
        <w:numPr>
          <w:ilvl w:val="0"/>
          <w:numId w:val="25"/>
        </w:numPr>
        <w:tabs>
          <w:tab w:val="clear" w:pos="720"/>
          <w:tab w:val="num" w:pos="360"/>
        </w:tabs>
        <w:spacing w:before="120" w:after="120" w:line="240" w:lineRule="auto"/>
        <w:ind w:left="357" w:hanging="357"/>
        <w:contextualSpacing/>
        <w:jc w:val="both"/>
        <w:rPr>
          <w:rFonts w:ascii="Times New Roman" w:hAnsi="Times New Roman"/>
        </w:rPr>
      </w:pPr>
      <w:r>
        <w:rPr>
          <w:rFonts w:ascii="Times New Roman" w:hAnsi="Times New Roman"/>
        </w:rPr>
        <w:t>парична сума 43</w:t>
      </w:r>
      <w:r w:rsidR="00662AF3">
        <w:rPr>
          <w:rFonts w:ascii="Times New Roman" w:hAnsi="Times New Roman"/>
        </w:rPr>
        <w:t xml:space="preserve"> хил. лв. , от които 29 хил. лв предназначени за закупуване на хистероскоп.</w:t>
      </w:r>
    </w:p>
    <w:p w:rsidR="00662AF3" w:rsidRPr="009D5361" w:rsidRDefault="00662AF3" w:rsidP="006F53AA">
      <w:pPr>
        <w:numPr>
          <w:ilvl w:val="0"/>
          <w:numId w:val="25"/>
        </w:numPr>
        <w:tabs>
          <w:tab w:val="clear" w:pos="720"/>
          <w:tab w:val="num" w:pos="360"/>
        </w:tabs>
        <w:spacing w:before="120" w:after="120" w:line="240" w:lineRule="auto"/>
        <w:ind w:left="357" w:hanging="357"/>
        <w:contextualSpacing/>
        <w:jc w:val="both"/>
        <w:rPr>
          <w:rFonts w:ascii="Times New Roman" w:hAnsi="Times New Roman"/>
        </w:rPr>
      </w:pPr>
      <w:r>
        <w:rPr>
          <w:rFonts w:ascii="Times New Roman" w:hAnsi="Times New Roman"/>
        </w:rPr>
        <w:t xml:space="preserve">Дарения под формата на медицински консумативи и </w:t>
      </w:r>
      <w:r w:rsidR="00544B9E">
        <w:rPr>
          <w:rFonts w:ascii="Times New Roman" w:hAnsi="Times New Roman"/>
        </w:rPr>
        <w:t>адаптирано мляко 28 хил. лв.</w:t>
      </w:r>
    </w:p>
    <w:p w:rsidR="00470EC7" w:rsidRDefault="00470EC7" w:rsidP="00C06172">
      <w:pPr>
        <w:pStyle w:val="ListParagraph"/>
        <w:spacing w:after="0" w:line="240" w:lineRule="auto"/>
        <w:ind w:left="0" w:firstLine="567"/>
        <w:jc w:val="both"/>
        <w:rPr>
          <w:rFonts w:ascii="Times New Roman" w:hAnsi="Times New Roman"/>
        </w:rPr>
      </w:pPr>
    </w:p>
    <w:p w:rsidR="00C06172" w:rsidRPr="00470EC7" w:rsidRDefault="00C06172" w:rsidP="00470EC7">
      <w:pPr>
        <w:pStyle w:val="ListParagraph"/>
        <w:spacing w:after="0" w:line="240" w:lineRule="auto"/>
        <w:ind w:left="360"/>
        <w:jc w:val="both"/>
        <w:rPr>
          <w:rFonts w:ascii="Times New Roman" w:hAnsi="Times New Roman"/>
        </w:rPr>
      </w:pPr>
    </w:p>
    <w:tbl>
      <w:tblPr>
        <w:tblW w:w="0" w:type="auto"/>
        <w:tblInd w:w="-38" w:type="dxa"/>
        <w:tblLayout w:type="fixed"/>
        <w:tblCellMar>
          <w:left w:w="70" w:type="dxa"/>
          <w:right w:w="70" w:type="dxa"/>
        </w:tblCellMar>
        <w:tblLook w:val="04A0" w:firstRow="1" w:lastRow="0" w:firstColumn="1" w:lastColumn="0" w:noHBand="0" w:noVBand="1"/>
      </w:tblPr>
      <w:tblGrid>
        <w:gridCol w:w="7054"/>
        <w:gridCol w:w="1559"/>
        <w:gridCol w:w="1560"/>
      </w:tblGrid>
      <w:tr w:rsidR="00470EC7" w:rsidTr="00470EC7">
        <w:trPr>
          <w:cantSplit/>
          <w:trHeight w:val="257"/>
        </w:trPr>
        <w:tc>
          <w:tcPr>
            <w:tcW w:w="7054" w:type="dxa"/>
            <w:vMerge w:val="restart"/>
            <w:shd w:val="clear" w:color="auto" w:fill="F2F2F2" w:themeFill="background1" w:themeFillShade="F2"/>
            <w:vAlign w:val="center"/>
          </w:tcPr>
          <w:p w:rsidR="00470EC7" w:rsidRPr="00470EC7" w:rsidRDefault="00470EC7" w:rsidP="00353CB6">
            <w:pPr>
              <w:spacing w:after="0" w:line="240" w:lineRule="auto"/>
              <w:jc w:val="center"/>
              <w:rPr>
                <w:rFonts w:ascii="Times New Roman" w:hAnsi="Times New Roman"/>
                <w:b/>
                <w:sz w:val="20"/>
                <w:szCs w:val="20"/>
                <w:lang w:val="be-BY"/>
              </w:rPr>
            </w:pPr>
            <w:r w:rsidRPr="00470EC7">
              <w:rPr>
                <w:rFonts w:ascii="Times New Roman" w:hAnsi="Times New Roman"/>
                <w:b/>
                <w:sz w:val="20"/>
                <w:szCs w:val="20"/>
                <w:lang w:val="be-BY"/>
              </w:rPr>
              <w:t>Дарения (финансирания)</w:t>
            </w:r>
          </w:p>
        </w:tc>
        <w:tc>
          <w:tcPr>
            <w:tcW w:w="3119" w:type="dxa"/>
            <w:gridSpan w:val="2"/>
            <w:shd w:val="clear" w:color="auto" w:fill="F2F2F2" w:themeFill="background1" w:themeFillShade="F2"/>
            <w:vAlign w:val="center"/>
          </w:tcPr>
          <w:p w:rsidR="00470EC7" w:rsidRPr="00470EC7" w:rsidRDefault="00470EC7" w:rsidP="00353CB6">
            <w:pPr>
              <w:spacing w:after="0" w:line="240" w:lineRule="auto"/>
              <w:jc w:val="center"/>
              <w:rPr>
                <w:rFonts w:ascii="Times New Roman" w:hAnsi="Times New Roman"/>
                <w:b/>
                <w:sz w:val="20"/>
                <w:szCs w:val="20"/>
                <w:lang w:val="be-BY"/>
              </w:rPr>
            </w:pPr>
            <w:r w:rsidRPr="00470EC7">
              <w:rPr>
                <w:rFonts w:ascii="Times New Roman" w:hAnsi="Times New Roman"/>
                <w:b/>
                <w:sz w:val="20"/>
                <w:szCs w:val="20"/>
                <w:lang w:val="be-BY"/>
              </w:rPr>
              <w:t>Сума (хил.лв.)</w:t>
            </w:r>
          </w:p>
        </w:tc>
      </w:tr>
      <w:tr w:rsidR="00470EC7" w:rsidTr="00470EC7">
        <w:trPr>
          <w:cantSplit/>
        </w:trPr>
        <w:tc>
          <w:tcPr>
            <w:tcW w:w="7054" w:type="dxa"/>
            <w:vMerge/>
            <w:shd w:val="clear" w:color="auto" w:fill="F2F2F2" w:themeFill="background1" w:themeFillShade="F2"/>
            <w:vAlign w:val="center"/>
          </w:tcPr>
          <w:p w:rsidR="00470EC7" w:rsidRPr="00470EC7" w:rsidRDefault="00470EC7" w:rsidP="00353CB6">
            <w:pPr>
              <w:spacing w:after="0" w:line="240" w:lineRule="auto"/>
              <w:jc w:val="center"/>
              <w:rPr>
                <w:rFonts w:ascii="Times New Roman" w:hAnsi="Times New Roman"/>
                <w:b/>
                <w:sz w:val="20"/>
                <w:szCs w:val="20"/>
                <w:lang w:val="be-BY"/>
              </w:rPr>
            </w:pPr>
          </w:p>
        </w:tc>
        <w:tc>
          <w:tcPr>
            <w:tcW w:w="1559" w:type="dxa"/>
            <w:shd w:val="clear" w:color="auto" w:fill="F2F2F2" w:themeFill="background1" w:themeFillShade="F2"/>
            <w:vAlign w:val="center"/>
          </w:tcPr>
          <w:p w:rsidR="00470EC7" w:rsidRPr="00470EC7" w:rsidRDefault="00470EC7" w:rsidP="00353CB6">
            <w:pPr>
              <w:spacing w:after="0" w:line="240" w:lineRule="auto"/>
              <w:jc w:val="center"/>
              <w:rPr>
                <w:rFonts w:ascii="Times New Roman" w:hAnsi="Times New Roman"/>
                <w:b/>
                <w:sz w:val="20"/>
                <w:szCs w:val="20"/>
                <w:lang w:val="be-BY"/>
              </w:rPr>
            </w:pPr>
            <w:r>
              <w:rPr>
                <w:rFonts w:ascii="Times New Roman" w:hAnsi="Times New Roman"/>
                <w:b/>
                <w:sz w:val="20"/>
                <w:szCs w:val="20"/>
                <w:lang w:val="be-BY"/>
              </w:rPr>
              <w:t>20</w:t>
            </w:r>
            <w:r>
              <w:rPr>
                <w:rFonts w:ascii="Times New Roman" w:hAnsi="Times New Roman"/>
                <w:b/>
                <w:sz w:val="20"/>
                <w:szCs w:val="20"/>
                <w:lang w:val="en-US"/>
              </w:rPr>
              <w:t>16</w:t>
            </w:r>
            <w:r w:rsidRPr="00470EC7">
              <w:rPr>
                <w:rFonts w:ascii="Times New Roman" w:hAnsi="Times New Roman"/>
                <w:b/>
                <w:sz w:val="20"/>
                <w:szCs w:val="20"/>
                <w:lang w:val="be-BY"/>
              </w:rPr>
              <w:t xml:space="preserve"> г.</w:t>
            </w:r>
          </w:p>
        </w:tc>
        <w:tc>
          <w:tcPr>
            <w:tcW w:w="1560" w:type="dxa"/>
            <w:shd w:val="clear" w:color="auto" w:fill="F2F2F2" w:themeFill="background1" w:themeFillShade="F2"/>
            <w:vAlign w:val="center"/>
          </w:tcPr>
          <w:p w:rsidR="00470EC7" w:rsidRPr="0058337D" w:rsidRDefault="00470EC7" w:rsidP="00353CB6">
            <w:pPr>
              <w:spacing w:after="0" w:line="240" w:lineRule="auto"/>
              <w:jc w:val="center"/>
              <w:rPr>
                <w:rFonts w:ascii="Times New Roman" w:hAnsi="Times New Roman"/>
                <w:b/>
                <w:sz w:val="20"/>
                <w:szCs w:val="20"/>
                <w:lang w:val="be-BY"/>
              </w:rPr>
            </w:pPr>
            <w:r w:rsidRPr="0058337D">
              <w:rPr>
                <w:rFonts w:ascii="Times New Roman" w:hAnsi="Times New Roman"/>
                <w:b/>
                <w:sz w:val="20"/>
                <w:szCs w:val="20"/>
                <w:lang w:val="en-US"/>
              </w:rPr>
              <w:t>2015</w:t>
            </w:r>
            <w:r w:rsidRPr="0058337D">
              <w:rPr>
                <w:rFonts w:ascii="Times New Roman" w:hAnsi="Times New Roman"/>
                <w:b/>
                <w:sz w:val="20"/>
                <w:szCs w:val="20"/>
                <w:lang w:val="be-BY"/>
              </w:rPr>
              <w:t xml:space="preserve"> г.</w:t>
            </w:r>
          </w:p>
        </w:tc>
      </w:tr>
      <w:tr w:rsidR="00470EC7" w:rsidTr="00470EC7">
        <w:tc>
          <w:tcPr>
            <w:tcW w:w="7054" w:type="dxa"/>
            <w:shd w:val="clear" w:color="auto" w:fill="auto"/>
          </w:tcPr>
          <w:p w:rsidR="00470EC7" w:rsidRPr="00470EC7" w:rsidRDefault="00470EC7" w:rsidP="00353CB6">
            <w:pPr>
              <w:spacing w:after="0" w:line="240" w:lineRule="auto"/>
              <w:rPr>
                <w:rFonts w:asciiTheme="majorBidi" w:hAnsiTheme="majorBidi" w:cstheme="majorBidi"/>
                <w:b/>
                <w:i/>
                <w:sz w:val="20"/>
                <w:lang w:val="be-BY"/>
              </w:rPr>
            </w:pPr>
            <w:r w:rsidRPr="00470EC7">
              <w:rPr>
                <w:rFonts w:asciiTheme="majorBidi" w:hAnsiTheme="majorBidi" w:cstheme="majorBidi"/>
                <w:b/>
                <w:i/>
                <w:sz w:val="20"/>
                <w:lang w:val="be-BY"/>
              </w:rPr>
              <w:t>В началото на периода, в т.ч.:</w:t>
            </w:r>
          </w:p>
        </w:tc>
        <w:tc>
          <w:tcPr>
            <w:tcW w:w="1559" w:type="dxa"/>
            <w:shd w:val="clear" w:color="auto" w:fill="auto"/>
          </w:tcPr>
          <w:p w:rsidR="00470EC7" w:rsidRDefault="00470EC7" w:rsidP="00353CB6">
            <w:pPr>
              <w:spacing w:after="0" w:line="240" w:lineRule="auto"/>
              <w:jc w:val="both"/>
              <w:rPr>
                <w:rFonts w:ascii="Arial" w:hAnsi="Arial"/>
                <w:b/>
                <w:i/>
                <w:sz w:val="20"/>
                <w:lang w:val="be-BY"/>
              </w:rPr>
            </w:pPr>
          </w:p>
        </w:tc>
        <w:tc>
          <w:tcPr>
            <w:tcW w:w="1560" w:type="dxa"/>
            <w:shd w:val="clear" w:color="auto" w:fill="auto"/>
          </w:tcPr>
          <w:p w:rsidR="00470EC7" w:rsidRPr="0058337D" w:rsidRDefault="008D30BD" w:rsidP="00353CB6">
            <w:pPr>
              <w:spacing w:after="0" w:line="240" w:lineRule="auto"/>
              <w:jc w:val="both"/>
              <w:rPr>
                <w:rFonts w:ascii="Arial" w:hAnsi="Arial"/>
                <w:b/>
                <w:i/>
                <w:sz w:val="20"/>
                <w:lang w:val="be-BY"/>
              </w:rPr>
            </w:pPr>
            <w:r w:rsidRPr="0058337D">
              <w:rPr>
                <w:rFonts w:ascii="Arial" w:hAnsi="Arial"/>
                <w:b/>
                <w:i/>
                <w:sz w:val="20"/>
                <w:lang w:val="be-BY"/>
              </w:rPr>
              <w:t xml:space="preserve"> </w:t>
            </w:r>
          </w:p>
        </w:tc>
      </w:tr>
      <w:tr w:rsidR="00470EC7" w:rsidTr="00470EC7">
        <w:tc>
          <w:tcPr>
            <w:tcW w:w="7054" w:type="dxa"/>
            <w:shd w:val="clear" w:color="auto" w:fill="auto"/>
          </w:tcPr>
          <w:p w:rsidR="00470EC7" w:rsidRPr="00470EC7" w:rsidRDefault="00470EC7" w:rsidP="00353CB6">
            <w:pPr>
              <w:spacing w:after="0" w:line="240" w:lineRule="auto"/>
              <w:rPr>
                <w:rFonts w:asciiTheme="majorBidi" w:hAnsiTheme="majorBidi" w:cstheme="majorBidi"/>
                <w:sz w:val="20"/>
                <w:lang w:val="be-BY"/>
              </w:rPr>
            </w:pPr>
            <w:r w:rsidRPr="00470EC7">
              <w:rPr>
                <w:rFonts w:asciiTheme="majorBidi" w:hAnsiTheme="majorBidi" w:cstheme="majorBidi"/>
                <w:sz w:val="20"/>
                <w:lang w:val="be-BY"/>
              </w:rPr>
              <w:t>От правителството</w:t>
            </w:r>
          </w:p>
        </w:tc>
        <w:tc>
          <w:tcPr>
            <w:tcW w:w="1559" w:type="dxa"/>
            <w:shd w:val="clear" w:color="auto" w:fill="auto"/>
          </w:tcPr>
          <w:p w:rsidR="00470EC7" w:rsidRPr="006F4BA4" w:rsidRDefault="002E363C" w:rsidP="00BB7E84">
            <w:pPr>
              <w:spacing w:after="0" w:line="240" w:lineRule="auto"/>
              <w:jc w:val="center"/>
              <w:rPr>
                <w:rFonts w:ascii="Times New Roman" w:hAnsi="Times New Roman"/>
                <w:sz w:val="20"/>
                <w:lang w:val="be-BY"/>
              </w:rPr>
            </w:pPr>
            <w:r>
              <w:rPr>
                <w:rFonts w:ascii="Times New Roman" w:hAnsi="Times New Roman"/>
                <w:sz w:val="20"/>
                <w:lang w:val="be-BY"/>
              </w:rPr>
              <w:t>240</w:t>
            </w:r>
          </w:p>
        </w:tc>
        <w:tc>
          <w:tcPr>
            <w:tcW w:w="1560" w:type="dxa"/>
            <w:shd w:val="clear" w:color="auto" w:fill="auto"/>
          </w:tcPr>
          <w:p w:rsidR="00470EC7" w:rsidRPr="0058337D" w:rsidRDefault="0058337D" w:rsidP="00BB7E84">
            <w:pPr>
              <w:spacing w:after="0" w:line="240" w:lineRule="auto"/>
              <w:jc w:val="center"/>
              <w:rPr>
                <w:rFonts w:ascii="Times New Roman" w:hAnsi="Times New Roman"/>
                <w:sz w:val="20"/>
                <w:lang w:val="en-US"/>
              </w:rPr>
            </w:pPr>
            <w:r w:rsidRPr="0058337D">
              <w:rPr>
                <w:rFonts w:ascii="Times New Roman" w:hAnsi="Times New Roman"/>
                <w:sz w:val="20"/>
                <w:lang w:val="en-US"/>
              </w:rPr>
              <w:t>153</w:t>
            </w:r>
          </w:p>
        </w:tc>
      </w:tr>
      <w:tr w:rsidR="00470EC7" w:rsidTr="00470EC7">
        <w:tc>
          <w:tcPr>
            <w:tcW w:w="7054" w:type="dxa"/>
            <w:shd w:val="clear" w:color="auto" w:fill="auto"/>
          </w:tcPr>
          <w:p w:rsidR="00470EC7" w:rsidRPr="00470EC7" w:rsidRDefault="00470EC7" w:rsidP="00353CB6">
            <w:pPr>
              <w:spacing w:after="0" w:line="240" w:lineRule="auto"/>
              <w:rPr>
                <w:rFonts w:asciiTheme="majorBidi" w:hAnsiTheme="majorBidi" w:cstheme="majorBidi"/>
                <w:sz w:val="20"/>
                <w:lang w:val="be-BY"/>
              </w:rPr>
            </w:pPr>
            <w:r w:rsidRPr="00470EC7">
              <w:rPr>
                <w:rFonts w:asciiTheme="majorBidi" w:hAnsiTheme="majorBidi" w:cstheme="majorBidi"/>
                <w:sz w:val="20"/>
                <w:lang w:val="be-BY"/>
              </w:rPr>
              <w:t>От трети лица</w:t>
            </w:r>
            <w:r w:rsidR="008D30BD">
              <w:rPr>
                <w:rFonts w:asciiTheme="majorBidi" w:hAnsiTheme="majorBidi" w:cstheme="majorBidi"/>
                <w:sz w:val="20"/>
                <w:lang w:val="be-BY"/>
              </w:rPr>
              <w:t xml:space="preserve">  </w:t>
            </w:r>
          </w:p>
        </w:tc>
        <w:tc>
          <w:tcPr>
            <w:tcW w:w="1559" w:type="dxa"/>
            <w:shd w:val="clear" w:color="auto" w:fill="auto"/>
          </w:tcPr>
          <w:p w:rsidR="00470EC7" w:rsidRPr="008D30BD" w:rsidRDefault="006F4BA4" w:rsidP="00BB7E84">
            <w:pPr>
              <w:spacing w:after="0" w:line="240" w:lineRule="auto"/>
              <w:jc w:val="center"/>
              <w:rPr>
                <w:rFonts w:ascii="Times New Roman" w:hAnsi="Times New Roman"/>
                <w:sz w:val="20"/>
                <w:lang w:val="be-BY"/>
              </w:rPr>
            </w:pPr>
            <w:r>
              <w:rPr>
                <w:rFonts w:ascii="Times New Roman" w:hAnsi="Times New Roman"/>
                <w:sz w:val="20"/>
                <w:lang w:val="be-BY"/>
              </w:rPr>
              <w:t>6</w:t>
            </w:r>
            <w:r w:rsidR="002E363C">
              <w:rPr>
                <w:rFonts w:ascii="Times New Roman" w:hAnsi="Times New Roman"/>
                <w:sz w:val="20"/>
                <w:lang w:val="be-BY"/>
              </w:rPr>
              <w:t>8</w:t>
            </w:r>
          </w:p>
        </w:tc>
        <w:tc>
          <w:tcPr>
            <w:tcW w:w="1560" w:type="dxa"/>
            <w:shd w:val="clear" w:color="auto" w:fill="auto"/>
          </w:tcPr>
          <w:p w:rsidR="00470EC7" w:rsidRPr="0058337D" w:rsidRDefault="002E363C" w:rsidP="0058337D">
            <w:pPr>
              <w:spacing w:after="0" w:line="240" w:lineRule="auto"/>
              <w:jc w:val="center"/>
              <w:rPr>
                <w:rFonts w:ascii="Times New Roman" w:hAnsi="Times New Roman"/>
                <w:sz w:val="20"/>
                <w:lang w:val="en-US"/>
              </w:rPr>
            </w:pPr>
            <w:r w:rsidRPr="0058337D">
              <w:rPr>
                <w:rFonts w:ascii="Times New Roman" w:hAnsi="Times New Roman"/>
                <w:sz w:val="20"/>
                <w:lang w:val="be-BY"/>
              </w:rPr>
              <w:t>1</w:t>
            </w:r>
            <w:r w:rsidR="0058337D" w:rsidRPr="0058337D">
              <w:rPr>
                <w:rFonts w:ascii="Times New Roman" w:hAnsi="Times New Roman"/>
                <w:sz w:val="20"/>
                <w:lang w:val="en-US"/>
              </w:rPr>
              <w:t>86</w:t>
            </w:r>
          </w:p>
        </w:tc>
      </w:tr>
      <w:tr w:rsidR="00470EC7" w:rsidTr="00714ED8">
        <w:trPr>
          <w:trHeight w:val="363"/>
        </w:trPr>
        <w:tc>
          <w:tcPr>
            <w:tcW w:w="7054" w:type="dxa"/>
            <w:shd w:val="clear" w:color="auto" w:fill="auto"/>
          </w:tcPr>
          <w:p w:rsidR="00470EC7" w:rsidRPr="00470EC7" w:rsidRDefault="00470EC7" w:rsidP="00353CB6">
            <w:pPr>
              <w:spacing w:after="0" w:line="240" w:lineRule="auto"/>
              <w:rPr>
                <w:rFonts w:asciiTheme="majorBidi" w:hAnsiTheme="majorBidi" w:cstheme="majorBidi"/>
                <w:b/>
                <w:i/>
                <w:sz w:val="20"/>
                <w:lang w:val="be-BY"/>
              </w:rPr>
            </w:pPr>
            <w:r>
              <w:rPr>
                <w:rFonts w:asciiTheme="majorBidi" w:hAnsiTheme="majorBidi" w:cstheme="majorBidi"/>
                <w:b/>
                <w:i/>
                <w:sz w:val="20"/>
                <w:lang w:val="be-BY"/>
              </w:rPr>
              <w:t>Пол</w:t>
            </w:r>
            <w:r w:rsidR="009C6E56">
              <w:rPr>
                <w:rFonts w:asciiTheme="majorBidi" w:hAnsiTheme="majorBidi" w:cstheme="majorBidi"/>
                <w:b/>
                <w:i/>
                <w:sz w:val="20"/>
              </w:rPr>
              <w:t>у</w:t>
            </w:r>
            <w:r w:rsidRPr="00470EC7">
              <w:rPr>
                <w:rFonts w:asciiTheme="majorBidi" w:hAnsiTheme="majorBidi" w:cstheme="majorBidi"/>
                <w:b/>
                <w:i/>
                <w:sz w:val="20"/>
                <w:lang w:val="be-BY"/>
              </w:rPr>
              <w:t>чени през периода, в т.ч.:</w:t>
            </w:r>
          </w:p>
        </w:tc>
        <w:tc>
          <w:tcPr>
            <w:tcW w:w="1559" w:type="dxa"/>
            <w:shd w:val="clear" w:color="auto" w:fill="auto"/>
          </w:tcPr>
          <w:p w:rsidR="00470EC7" w:rsidRPr="008D30BD" w:rsidRDefault="00470EC7" w:rsidP="00BB7E84">
            <w:pPr>
              <w:spacing w:after="0" w:line="240" w:lineRule="auto"/>
              <w:jc w:val="center"/>
              <w:rPr>
                <w:rFonts w:ascii="Times New Roman" w:hAnsi="Times New Roman"/>
                <w:sz w:val="20"/>
                <w:lang w:val="be-BY"/>
              </w:rPr>
            </w:pPr>
          </w:p>
        </w:tc>
        <w:tc>
          <w:tcPr>
            <w:tcW w:w="1560" w:type="dxa"/>
            <w:shd w:val="clear" w:color="auto" w:fill="auto"/>
          </w:tcPr>
          <w:p w:rsidR="00470EC7" w:rsidRPr="0058337D" w:rsidRDefault="00470EC7" w:rsidP="00BB7E84">
            <w:pPr>
              <w:spacing w:after="0" w:line="240" w:lineRule="auto"/>
              <w:jc w:val="center"/>
              <w:rPr>
                <w:rFonts w:ascii="Times New Roman" w:hAnsi="Times New Roman"/>
                <w:sz w:val="20"/>
                <w:lang w:val="be-BY"/>
              </w:rPr>
            </w:pPr>
          </w:p>
        </w:tc>
      </w:tr>
      <w:tr w:rsidR="00470EC7" w:rsidTr="00470EC7">
        <w:tc>
          <w:tcPr>
            <w:tcW w:w="7054" w:type="dxa"/>
            <w:shd w:val="clear" w:color="auto" w:fill="auto"/>
          </w:tcPr>
          <w:p w:rsidR="00470EC7" w:rsidRPr="00470EC7" w:rsidRDefault="00470EC7" w:rsidP="00353CB6">
            <w:pPr>
              <w:spacing w:after="0" w:line="240" w:lineRule="auto"/>
              <w:rPr>
                <w:rFonts w:asciiTheme="majorBidi" w:hAnsiTheme="majorBidi" w:cstheme="majorBidi"/>
                <w:sz w:val="20"/>
                <w:lang w:val="be-BY"/>
              </w:rPr>
            </w:pPr>
            <w:r w:rsidRPr="00470EC7">
              <w:rPr>
                <w:rFonts w:asciiTheme="majorBidi" w:hAnsiTheme="majorBidi" w:cstheme="majorBidi"/>
                <w:sz w:val="20"/>
                <w:lang w:val="be-BY"/>
              </w:rPr>
              <w:t>От правителството</w:t>
            </w:r>
          </w:p>
        </w:tc>
        <w:tc>
          <w:tcPr>
            <w:tcW w:w="1559" w:type="dxa"/>
            <w:shd w:val="clear" w:color="auto" w:fill="auto"/>
          </w:tcPr>
          <w:p w:rsidR="00470EC7" w:rsidRPr="008D30BD" w:rsidRDefault="0062534B" w:rsidP="00BB7E84">
            <w:pPr>
              <w:spacing w:after="0" w:line="240" w:lineRule="auto"/>
              <w:jc w:val="center"/>
              <w:rPr>
                <w:rFonts w:ascii="Times New Roman" w:hAnsi="Times New Roman"/>
                <w:sz w:val="20"/>
                <w:lang w:val="be-BY"/>
              </w:rPr>
            </w:pPr>
            <w:r>
              <w:rPr>
                <w:rFonts w:ascii="Times New Roman" w:hAnsi="Times New Roman"/>
                <w:sz w:val="20"/>
                <w:lang w:val="be-BY"/>
              </w:rPr>
              <w:t>98</w:t>
            </w:r>
          </w:p>
        </w:tc>
        <w:tc>
          <w:tcPr>
            <w:tcW w:w="1560" w:type="dxa"/>
            <w:shd w:val="clear" w:color="auto" w:fill="auto"/>
          </w:tcPr>
          <w:p w:rsidR="00470EC7" w:rsidRPr="0058337D" w:rsidRDefault="008C5155" w:rsidP="00BB7E84">
            <w:pPr>
              <w:spacing w:after="0" w:line="240" w:lineRule="auto"/>
              <w:jc w:val="center"/>
              <w:rPr>
                <w:rFonts w:ascii="Times New Roman" w:hAnsi="Times New Roman"/>
                <w:sz w:val="20"/>
                <w:lang w:val="en-US"/>
              </w:rPr>
            </w:pPr>
            <w:r w:rsidRPr="0058337D">
              <w:rPr>
                <w:rFonts w:ascii="Times New Roman" w:hAnsi="Times New Roman"/>
                <w:sz w:val="20"/>
                <w:lang w:val="en-US"/>
              </w:rPr>
              <w:t>45</w:t>
            </w:r>
          </w:p>
        </w:tc>
      </w:tr>
      <w:tr w:rsidR="00470EC7" w:rsidTr="00470EC7">
        <w:tc>
          <w:tcPr>
            <w:tcW w:w="7054" w:type="dxa"/>
            <w:shd w:val="clear" w:color="auto" w:fill="auto"/>
          </w:tcPr>
          <w:p w:rsidR="00470EC7" w:rsidRPr="00470EC7" w:rsidRDefault="00470EC7" w:rsidP="00353CB6">
            <w:pPr>
              <w:spacing w:after="0" w:line="240" w:lineRule="auto"/>
              <w:rPr>
                <w:rFonts w:asciiTheme="majorBidi" w:hAnsiTheme="majorBidi" w:cstheme="majorBidi"/>
                <w:sz w:val="20"/>
              </w:rPr>
            </w:pPr>
            <w:r w:rsidRPr="00470EC7">
              <w:rPr>
                <w:rFonts w:asciiTheme="majorBidi" w:hAnsiTheme="majorBidi" w:cstheme="majorBidi"/>
                <w:sz w:val="20"/>
                <w:lang w:val="be-BY"/>
              </w:rPr>
              <w:t>От трети лица</w:t>
            </w:r>
          </w:p>
        </w:tc>
        <w:tc>
          <w:tcPr>
            <w:tcW w:w="1559" w:type="dxa"/>
            <w:shd w:val="clear" w:color="auto" w:fill="auto"/>
          </w:tcPr>
          <w:p w:rsidR="00470EC7" w:rsidRPr="008D30BD" w:rsidRDefault="0062534B" w:rsidP="00BB7E84">
            <w:pPr>
              <w:spacing w:after="0" w:line="240" w:lineRule="auto"/>
              <w:jc w:val="center"/>
              <w:rPr>
                <w:rFonts w:ascii="Times New Roman" w:hAnsi="Times New Roman"/>
                <w:sz w:val="20"/>
                <w:lang w:val="be-BY"/>
              </w:rPr>
            </w:pPr>
            <w:r>
              <w:rPr>
                <w:rFonts w:ascii="Times New Roman" w:hAnsi="Times New Roman"/>
                <w:sz w:val="20"/>
                <w:lang w:val="be-BY"/>
              </w:rPr>
              <w:t>127</w:t>
            </w:r>
          </w:p>
        </w:tc>
        <w:tc>
          <w:tcPr>
            <w:tcW w:w="1560" w:type="dxa"/>
            <w:shd w:val="clear" w:color="auto" w:fill="auto"/>
          </w:tcPr>
          <w:p w:rsidR="00470EC7" w:rsidRPr="0058337D" w:rsidRDefault="008C5155" w:rsidP="00BB7E84">
            <w:pPr>
              <w:spacing w:after="0" w:line="240" w:lineRule="auto"/>
              <w:jc w:val="center"/>
              <w:rPr>
                <w:rFonts w:ascii="Times New Roman" w:hAnsi="Times New Roman"/>
                <w:sz w:val="20"/>
                <w:lang w:val="en-US"/>
              </w:rPr>
            </w:pPr>
            <w:r w:rsidRPr="0058337D">
              <w:rPr>
                <w:rFonts w:ascii="Times New Roman" w:hAnsi="Times New Roman"/>
                <w:sz w:val="20"/>
                <w:lang w:val="en-US"/>
              </w:rPr>
              <w:t>37</w:t>
            </w:r>
          </w:p>
        </w:tc>
      </w:tr>
      <w:tr w:rsidR="0062534B" w:rsidTr="00470EC7">
        <w:tc>
          <w:tcPr>
            <w:tcW w:w="7054" w:type="dxa"/>
            <w:shd w:val="clear" w:color="auto" w:fill="auto"/>
          </w:tcPr>
          <w:p w:rsidR="0062534B" w:rsidRPr="00470EC7" w:rsidRDefault="0062534B" w:rsidP="00353CB6">
            <w:pPr>
              <w:spacing w:after="0" w:line="240" w:lineRule="auto"/>
              <w:rPr>
                <w:rFonts w:asciiTheme="majorBidi" w:hAnsiTheme="majorBidi" w:cstheme="majorBidi"/>
                <w:b/>
                <w:i/>
                <w:sz w:val="20"/>
                <w:lang w:val="be-BY"/>
              </w:rPr>
            </w:pPr>
            <w:r>
              <w:rPr>
                <w:rFonts w:asciiTheme="majorBidi" w:hAnsiTheme="majorBidi" w:cstheme="majorBidi"/>
                <w:b/>
                <w:i/>
                <w:sz w:val="20"/>
                <w:lang w:val="be-BY"/>
              </w:rPr>
              <w:t>Признати на приход през периода, в т.ч.</w:t>
            </w:r>
          </w:p>
        </w:tc>
        <w:tc>
          <w:tcPr>
            <w:tcW w:w="1559" w:type="dxa"/>
            <w:shd w:val="clear" w:color="auto" w:fill="auto"/>
          </w:tcPr>
          <w:p w:rsidR="0062534B" w:rsidRPr="008D30BD" w:rsidRDefault="0062534B" w:rsidP="00BB7E84">
            <w:pPr>
              <w:spacing w:after="0" w:line="240" w:lineRule="auto"/>
              <w:jc w:val="center"/>
              <w:rPr>
                <w:rFonts w:ascii="Times New Roman" w:hAnsi="Times New Roman"/>
                <w:sz w:val="20"/>
                <w:lang w:val="be-BY"/>
              </w:rPr>
            </w:pPr>
          </w:p>
        </w:tc>
        <w:tc>
          <w:tcPr>
            <w:tcW w:w="1560" w:type="dxa"/>
            <w:shd w:val="clear" w:color="auto" w:fill="auto"/>
          </w:tcPr>
          <w:p w:rsidR="0062534B" w:rsidRPr="0058337D" w:rsidRDefault="0062534B" w:rsidP="00BB7E84">
            <w:pPr>
              <w:spacing w:after="0" w:line="240" w:lineRule="auto"/>
              <w:jc w:val="center"/>
              <w:rPr>
                <w:rFonts w:ascii="Times New Roman" w:hAnsi="Times New Roman"/>
                <w:sz w:val="20"/>
                <w:lang w:val="be-BY"/>
              </w:rPr>
            </w:pPr>
          </w:p>
        </w:tc>
      </w:tr>
      <w:tr w:rsidR="0062534B" w:rsidTr="00470EC7">
        <w:tc>
          <w:tcPr>
            <w:tcW w:w="7054" w:type="dxa"/>
            <w:shd w:val="clear" w:color="auto" w:fill="auto"/>
          </w:tcPr>
          <w:p w:rsidR="0062534B" w:rsidRPr="00470EC7" w:rsidRDefault="0062534B" w:rsidP="0062534B">
            <w:pPr>
              <w:spacing w:after="0" w:line="240" w:lineRule="auto"/>
              <w:rPr>
                <w:rFonts w:asciiTheme="majorBidi" w:hAnsiTheme="majorBidi" w:cstheme="majorBidi"/>
                <w:sz w:val="20"/>
                <w:lang w:val="be-BY"/>
              </w:rPr>
            </w:pPr>
            <w:r w:rsidRPr="00470EC7">
              <w:rPr>
                <w:rFonts w:asciiTheme="majorBidi" w:hAnsiTheme="majorBidi" w:cstheme="majorBidi"/>
                <w:sz w:val="20"/>
                <w:lang w:val="be-BY"/>
              </w:rPr>
              <w:t>От правителството</w:t>
            </w:r>
          </w:p>
        </w:tc>
        <w:tc>
          <w:tcPr>
            <w:tcW w:w="1559" w:type="dxa"/>
            <w:shd w:val="clear" w:color="auto" w:fill="auto"/>
          </w:tcPr>
          <w:p w:rsidR="0062534B" w:rsidRPr="008D30BD" w:rsidRDefault="00714ED8" w:rsidP="0062534B">
            <w:pPr>
              <w:spacing w:after="0" w:line="240" w:lineRule="auto"/>
              <w:jc w:val="center"/>
              <w:rPr>
                <w:rFonts w:ascii="Times New Roman" w:hAnsi="Times New Roman"/>
                <w:sz w:val="20"/>
                <w:lang w:val="be-BY"/>
              </w:rPr>
            </w:pPr>
            <w:r>
              <w:rPr>
                <w:rFonts w:ascii="Times New Roman" w:hAnsi="Times New Roman"/>
                <w:sz w:val="20"/>
                <w:lang w:val="be-BY"/>
              </w:rPr>
              <w:t>40</w:t>
            </w:r>
          </w:p>
        </w:tc>
        <w:tc>
          <w:tcPr>
            <w:tcW w:w="1560" w:type="dxa"/>
            <w:shd w:val="clear" w:color="auto" w:fill="auto"/>
          </w:tcPr>
          <w:p w:rsidR="0062534B" w:rsidRPr="0058337D" w:rsidRDefault="008C5155" w:rsidP="0062534B">
            <w:pPr>
              <w:spacing w:after="0" w:line="240" w:lineRule="auto"/>
              <w:jc w:val="center"/>
              <w:rPr>
                <w:rFonts w:ascii="Times New Roman" w:hAnsi="Times New Roman"/>
                <w:sz w:val="20"/>
                <w:lang w:val="en-US"/>
              </w:rPr>
            </w:pPr>
            <w:r w:rsidRPr="0058337D">
              <w:rPr>
                <w:rFonts w:ascii="Times New Roman" w:hAnsi="Times New Roman"/>
                <w:sz w:val="20"/>
                <w:lang w:val="en-US"/>
              </w:rPr>
              <w:t>30</w:t>
            </w:r>
          </w:p>
        </w:tc>
      </w:tr>
      <w:tr w:rsidR="0062534B" w:rsidTr="00470EC7">
        <w:tc>
          <w:tcPr>
            <w:tcW w:w="7054" w:type="dxa"/>
            <w:shd w:val="clear" w:color="auto" w:fill="auto"/>
          </w:tcPr>
          <w:p w:rsidR="0062534B" w:rsidRPr="00470EC7" w:rsidRDefault="0062534B" w:rsidP="0062534B">
            <w:pPr>
              <w:spacing w:after="0" w:line="240" w:lineRule="auto"/>
              <w:rPr>
                <w:rFonts w:asciiTheme="majorBidi" w:hAnsiTheme="majorBidi" w:cstheme="majorBidi"/>
                <w:sz w:val="20"/>
              </w:rPr>
            </w:pPr>
            <w:r w:rsidRPr="00470EC7">
              <w:rPr>
                <w:rFonts w:asciiTheme="majorBidi" w:hAnsiTheme="majorBidi" w:cstheme="majorBidi"/>
                <w:sz w:val="20"/>
                <w:lang w:val="be-BY"/>
              </w:rPr>
              <w:t>От трети лица</w:t>
            </w:r>
          </w:p>
        </w:tc>
        <w:tc>
          <w:tcPr>
            <w:tcW w:w="1559" w:type="dxa"/>
            <w:shd w:val="clear" w:color="auto" w:fill="auto"/>
          </w:tcPr>
          <w:p w:rsidR="0062534B" w:rsidRPr="008D30BD" w:rsidRDefault="00714ED8" w:rsidP="0062534B">
            <w:pPr>
              <w:spacing w:after="0" w:line="240" w:lineRule="auto"/>
              <w:jc w:val="center"/>
              <w:rPr>
                <w:rFonts w:ascii="Times New Roman" w:hAnsi="Times New Roman"/>
                <w:sz w:val="20"/>
                <w:lang w:val="be-BY"/>
              </w:rPr>
            </w:pPr>
            <w:r>
              <w:rPr>
                <w:rFonts w:ascii="Times New Roman" w:hAnsi="Times New Roman"/>
                <w:sz w:val="20"/>
                <w:lang w:val="be-BY"/>
              </w:rPr>
              <w:t>73</w:t>
            </w:r>
          </w:p>
        </w:tc>
        <w:tc>
          <w:tcPr>
            <w:tcW w:w="1560" w:type="dxa"/>
            <w:shd w:val="clear" w:color="auto" w:fill="auto"/>
          </w:tcPr>
          <w:p w:rsidR="0062534B" w:rsidRPr="0058337D" w:rsidRDefault="0062534B" w:rsidP="008C5155">
            <w:pPr>
              <w:spacing w:after="0" w:line="240" w:lineRule="auto"/>
              <w:jc w:val="center"/>
              <w:rPr>
                <w:rFonts w:ascii="Times New Roman" w:hAnsi="Times New Roman"/>
                <w:sz w:val="20"/>
                <w:lang w:val="en-US"/>
              </w:rPr>
            </w:pPr>
            <w:r w:rsidRPr="0058337D">
              <w:rPr>
                <w:rFonts w:ascii="Times New Roman" w:hAnsi="Times New Roman"/>
                <w:sz w:val="20"/>
                <w:lang w:val="be-BY"/>
              </w:rPr>
              <w:t>8</w:t>
            </w:r>
            <w:r w:rsidR="008C5155" w:rsidRPr="0058337D">
              <w:rPr>
                <w:rFonts w:ascii="Times New Roman" w:hAnsi="Times New Roman"/>
                <w:sz w:val="20"/>
                <w:lang w:val="en-US"/>
              </w:rPr>
              <w:t>3</w:t>
            </w:r>
          </w:p>
        </w:tc>
      </w:tr>
      <w:tr w:rsidR="0062534B" w:rsidTr="00470EC7">
        <w:tc>
          <w:tcPr>
            <w:tcW w:w="7054" w:type="dxa"/>
            <w:shd w:val="clear" w:color="auto" w:fill="auto"/>
          </w:tcPr>
          <w:p w:rsidR="0062534B" w:rsidRPr="00470EC7" w:rsidRDefault="0062534B" w:rsidP="0062534B">
            <w:pPr>
              <w:spacing w:after="0" w:line="240" w:lineRule="auto"/>
              <w:rPr>
                <w:rFonts w:asciiTheme="majorBidi" w:hAnsiTheme="majorBidi" w:cstheme="majorBidi"/>
                <w:b/>
                <w:i/>
                <w:sz w:val="20"/>
                <w:lang w:val="be-BY"/>
              </w:rPr>
            </w:pPr>
            <w:r w:rsidRPr="00470EC7">
              <w:rPr>
                <w:rFonts w:asciiTheme="majorBidi" w:hAnsiTheme="majorBidi" w:cstheme="majorBidi"/>
                <w:b/>
                <w:i/>
                <w:sz w:val="20"/>
                <w:lang w:val="be-BY"/>
              </w:rPr>
              <w:t>В края на периода, в т.ч.</w:t>
            </w:r>
          </w:p>
        </w:tc>
        <w:tc>
          <w:tcPr>
            <w:tcW w:w="1559" w:type="dxa"/>
            <w:shd w:val="clear" w:color="auto" w:fill="auto"/>
          </w:tcPr>
          <w:p w:rsidR="0062534B" w:rsidRPr="008D30BD" w:rsidRDefault="0062534B" w:rsidP="0062534B">
            <w:pPr>
              <w:spacing w:after="0" w:line="240" w:lineRule="auto"/>
              <w:jc w:val="center"/>
              <w:rPr>
                <w:rFonts w:ascii="Times New Roman" w:hAnsi="Times New Roman"/>
                <w:sz w:val="20"/>
                <w:lang w:val="be-BY"/>
              </w:rPr>
            </w:pPr>
          </w:p>
        </w:tc>
        <w:tc>
          <w:tcPr>
            <w:tcW w:w="1560" w:type="dxa"/>
            <w:shd w:val="clear" w:color="auto" w:fill="auto"/>
          </w:tcPr>
          <w:p w:rsidR="0062534B" w:rsidRPr="0058337D" w:rsidRDefault="0062534B" w:rsidP="0062534B">
            <w:pPr>
              <w:spacing w:after="0" w:line="240" w:lineRule="auto"/>
              <w:jc w:val="center"/>
              <w:rPr>
                <w:rFonts w:ascii="Times New Roman" w:hAnsi="Times New Roman"/>
                <w:sz w:val="20"/>
                <w:lang w:val="be-BY"/>
              </w:rPr>
            </w:pPr>
          </w:p>
        </w:tc>
      </w:tr>
      <w:tr w:rsidR="0062534B" w:rsidTr="00470EC7">
        <w:tc>
          <w:tcPr>
            <w:tcW w:w="7054" w:type="dxa"/>
            <w:shd w:val="clear" w:color="auto" w:fill="auto"/>
          </w:tcPr>
          <w:p w:rsidR="0062534B" w:rsidRPr="00470EC7" w:rsidRDefault="0062534B" w:rsidP="0062534B">
            <w:pPr>
              <w:spacing w:after="0" w:line="240" w:lineRule="auto"/>
              <w:rPr>
                <w:rFonts w:asciiTheme="majorBidi" w:hAnsiTheme="majorBidi" w:cstheme="majorBidi"/>
                <w:sz w:val="20"/>
                <w:lang w:val="be-BY"/>
              </w:rPr>
            </w:pPr>
            <w:r w:rsidRPr="00470EC7">
              <w:rPr>
                <w:rFonts w:asciiTheme="majorBidi" w:hAnsiTheme="majorBidi" w:cstheme="majorBidi"/>
                <w:sz w:val="20"/>
                <w:lang w:val="be-BY"/>
              </w:rPr>
              <w:t>От правителството</w:t>
            </w:r>
          </w:p>
        </w:tc>
        <w:tc>
          <w:tcPr>
            <w:tcW w:w="1559" w:type="dxa"/>
            <w:shd w:val="clear" w:color="auto" w:fill="auto"/>
          </w:tcPr>
          <w:p w:rsidR="0062534B" w:rsidRPr="008D30BD" w:rsidRDefault="00714ED8" w:rsidP="0062534B">
            <w:pPr>
              <w:spacing w:after="0" w:line="240" w:lineRule="auto"/>
              <w:jc w:val="center"/>
              <w:rPr>
                <w:rFonts w:ascii="Times New Roman" w:hAnsi="Times New Roman"/>
                <w:sz w:val="20"/>
                <w:lang w:val="be-BY"/>
              </w:rPr>
            </w:pPr>
            <w:r>
              <w:rPr>
                <w:rFonts w:ascii="Times New Roman" w:hAnsi="Times New Roman"/>
                <w:sz w:val="20"/>
                <w:lang w:val="be-BY"/>
              </w:rPr>
              <w:t>298</w:t>
            </w:r>
          </w:p>
        </w:tc>
        <w:tc>
          <w:tcPr>
            <w:tcW w:w="1560" w:type="dxa"/>
            <w:shd w:val="clear" w:color="auto" w:fill="auto"/>
          </w:tcPr>
          <w:p w:rsidR="0062534B" w:rsidRPr="0058337D" w:rsidRDefault="0062534B" w:rsidP="0062534B">
            <w:pPr>
              <w:spacing w:after="0" w:line="240" w:lineRule="auto"/>
              <w:jc w:val="center"/>
              <w:rPr>
                <w:rFonts w:ascii="Times New Roman" w:hAnsi="Times New Roman"/>
                <w:sz w:val="20"/>
                <w:lang w:val="be-BY"/>
              </w:rPr>
            </w:pPr>
            <w:r w:rsidRPr="0058337D">
              <w:rPr>
                <w:rFonts w:ascii="Times New Roman" w:hAnsi="Times New Roman"/>
                <w:sz w:val="20"/>
                <w:lang w:val="be-BY"/>
              </w:rPr>
              <w:t>240</w:t>
            </w:r>
          </w:p>
        </w:tc>
      </w:tr>
      <w:tr w:rsidR="0062534B" w:rsidTr="00470EC7">
        <w:tc>
          <w:tcPr>
            <w:tcW w:w="7054" w:type="dxa"/>
            <w:shd w:val="clear" w:color="auto" w:fill="auto"/>
          </w:tcPr>
          <w:p w:rsidR="0062534B" w:rsidRPr="00470EC7" w:rsidRDefault="0062534B" w:rsidP="0062534B">
            <w:pPr>
              <w:spacing w:after="0" w:line="240" w:lineRule="auto"/>
              <w:rPr>
                <w:rFonts w:asciiTheme="majorBidi" w:hAnsiTheme="majorBidi" w:cstheme="majorBidi"/>
                <w:sz w:val="20"/>
                <w:lang w:val="be-BY"/>
              </w:rPr>
            </w:pPr>
            <w:r w:rsidRPr="00470EC7">
              <w:rPr>
                <w:rFonts w:asciiTheme="majorBidi" w:hAnsiTheme="majorBidi" w:cstheme="majorBidi"/>
                <w:sz w:val="20"/>
                <w:lang w:val="be-BY"/>
              </w:rPr>
              <w:t>От трети лица</w:t>
            </w:r>
          </w:p>
        </w:tc>
        <w:tc>
          <w:tcPr>
            <w:tcW w:w="1559" w:type="dxa"/>
            <w:shd w:val="clear" w:color="auto" w:fill="auto"/>
          </w:tcPr>
          <w:p w:rsidR="0062534B" w:rsidRPr="008D30BD" w:rsidRDefault="00714ED8" w:rsidP="0062534B">
            <w:pPr>
              <w:spacing w:after="0" w:line="240" w:lineRule="auto"/>
              <w:jc w:val="center"/>
              <w:rPr>
                <w:rFonts w:ascii="Times New Roman" w:hAnsi="Times New Roman"/>
                <w:sz w:val="20"/>
                <w:lang w:val="be-BY"/>
              </w:rPr>
            </w:pPr>
            <w:r>
              <w:rPr>
                <w:rFonts w:ascii="Times New Roman" w:hAnsi="Times New Roman"/>
                <w:sz w:val="20"/>
                <w:lang w:val="be-BY"/>
              </w:rPr>
              <w:t>122</w:t>
            </w:r>
          </w:p>
        </w:tc>
        <w:tc>
          <w:tcPr>
            <w:tcW w:w="1560" w:type="dxa"/>
            <w:shd w:val="clear" w:color="auto" w:fill="auto"/>
          </w:tcPr>
          <w:p w:rsidR="0062534B" w:rsidRPr="0058337D" w:rsidRDefault="0062534B" w:rsidP="0062534B">
            <w:pPr>
              <w:spacing w:after="0" w:line="240" w:lineRule="auto"/>
              <w:jc w:val="center"/>
              <w:rPr>
                <w:rFonts w:ascii="Times New Roman" w:hAnsi="Times New Roman"/>
                <w:sz w:val="20"/>
                <w:lang w:val="be-BY"/>
              </w:rPr>
            </w:pPr>
            <w:r w:rsidRPr="0058337D">
              <w:rPr>
                <w:rFonts w:ascii="Times New Roman" w:hAnsi="Times New Roman"/>
                <w:sz w:val="20"/>
                <w:lang w:val="be-BY"/>
              </w:rPr>
              <w:t>68</w:t>
            </w:r>
          </w:p>
        </w:tc>
      </w:tr>
    </w:tbl>
    <w:p w:rsidR="00470EC7" w:rsidRDefault="00470EC7" w:rsidP="00470EC7">
      <w:pPr>
        <w:pStyle w:val="ListParagraph"/>
        <w:spacing w:after="0" w:line="240" w:lineRule="auto"/>
        <w:ind w:left="360"/>
        <w:rPr>
          <w:rFonts w:ascii="Times New Roman" w:hAnsi="Times New Roman"/>
          <w:b/>
          <w:u w:val="single"/>
          <w:lang w:val="be-BY"/>
        </w:rPr>
      </w:pPr>
    </w:p>
    <w:p w:rsidR="00C06172" w:rsidRDefault="00C06172" w:rsidP="00C06172">
      <w:pPr>
        <w:pStyle w:val="ListParagraph"/>
        <w:spacing w:after="0" w:line="240" w:lineRule="auto"/>
        <w:ind w:left="0" w:firstLine="567"/>
        <w:jc w:val="both"/>
        <w:rPr>
          <w:rFonts w:ascii="Times New Roman" w:hAnsi="Times New Roman"/>
          <w:bCs/>
          <w:lang w:val="be-BY"/>
        </w:rPr>
      </w:pPr>
      <w:r w:rsidRPr="00C06172">
        <w:rPr>
          <w:rFonts w:ascii="Times New Roman" w:hAnsi="Times New Roman"/>
          <w:bCs/>
          <w:lang w:val="be-BY"/>
        </w:rPr>
        <w:t xml:space="preserve">Дружеството </w:t>
      </w:r>
      <w:r>
        <w:rPr>
          <w:rFonts w:ascii="Times New Roman" w:hAnsi="Times New Roman"/>
          <w:bCs/>
          <w:lang w:val="be-BY"/>
        </w:rPr>
        <w:t>е изпълнител по договор за финансиране на научноизследователски проект с тема ”Клинично значение и място на ендоскопския и лапароскопския метод на диагностика и лечение на гинеколо</w:t>
      </w:r>
      <w:r w:rsidR="00C42B4F">
        <w:rPr>
          <w:rFonts w:ascii="Times New Roman" w:hAnsi="Times New Roman"/>
          <w:bCs/>
          <w:lang w:val="be-BY"/>
        </w:rPr>
        <w:t>гичните туморни заболявания и пр</w:t>
      </w:r>
      <w:r>
        <w:rPr>
          <w:rFonts w:ascii="Times New Roman" w:hAnsi="Times New Roman"/>
          <w:bCs/>
          <w:lang w:val="be-BY"/>
        </w:rPr>
        <w:t>и стерилитет”. През отчетния период няма извършвани дейности по проекта. Той подлежи към преминаване на втори етап и по възможност да бъде изпълнен до край. Получените средства са отчетени като финансиране. Всички неизразходвани средства подлежат на възстановяване при неизпълнение на проекта. Към 31.12.2016 год. неусвоените средства са в размер на 101 хил.лв.</w:t>
      </w:r>
    </w:p>
    <w:p w:rsidR="00C06172" w:rsidRPr="00C06172" w:rsidRDefault="00C06172" w:rsidP="00C06172">
      <w:pPr>
        <w:pStyle w:val="ListParagraph"/>
        <w:spacing w:after="0" w:line="240" w:lineRule="auto"/>
        <w:ind w:left="0" w:firstLine="567"/>
        <w:jc w:val="both"/>
        <w:rPr>
          <w:rFonts w:ascii="Times New Roman" w:hAnsi="Times New Roman"/>
          <w:bCs/>
          <w:lang w:val="be-BY"/>
        </w:rPr>
      </w:pPr>
    </w:p>
    <w:p w:rsidR="00B7442D" w:rsidRPr="006450E9" w:rsidRDefault="00B7442D" w:rsidP="006450E9">
      <w:pPr>
        <w:pStyle w:val="ListParagraph"/>
        <w:numPr>
          <w:ilvl w:val="0"/>
          <w:numId w:val="24"/>
        </w:numPr>
        <w:spacing w:after="0" w:line="240" w:lineRule="auto"/>
        <w:rPr>
          <w:rFonts w:ascii="Times New Roman" w:hAnsi="Times New Roman"/>
          <w:b/>
          <w:u w:val="single"/>
          <w:lang w:val="be-BY"/>
        </w:rPr>
      </w:pPr>
      <w:r w:rsidRPr="006450E9">
        <w:rPr>
          <w:rFonts w:ascii="Times New Roman" w:hAnsi="Times New Roman"/>
          <w:b/>
          <w:lang w:val="be-BY"/>
        </w:rPr>
        <w:t>Приходи</w:t>
      </w:r>
    </w:p>
    <w:p w:rsidR="00B7442D" w:rsidRPr="0010025B" w:rsidRDefault="00B7442D" w:rsidP="00B7442D">
      <w:pPr>
        <w:spacing w:after="0" w:line="240" w:lineRule="auto"/>
        <w:ind w:firstLine="567"/>
        <w:jc w:val="both"/>
        <w:rPr>
          <w:rFonts w:ascii="Times New Roman" w:hAnsi="Times New Roman"/>
          <w:b/>
          <w:lang w:val="en-US"/>
        </w:rPr>
      </w:pPr>
    </w:p>
    <w:tbl>
      <w:tblPr>
        <w:tblW w:w="9861" w:type="dxa"/>
        <w:tblInd w:w="-34" w:type="dxa"/>
        <w:tblLook w:val="04A0" w:firstRow="1" w:lastRow="0" w:firstColumn="1" w:lastColumn="0" w:noHBand="0" w:noVBand="1"/>
      </w:tblPr>
      <w:tblGrid>
        <w:gridCol w:w="6848"/>
        <w:gridCol w:w="1643"/>
        <w:gridCol w:w="1370"/>
      </w:tblGrid>
      <w:tr w:rsidR="00B7442D" w:rsidRPr="0010025B" w:rsidTr="009752A5">
        <w:trPr>
          <w:trHeight w:val="268"/>
        </w:trPr>
        <w:tc>
          <w:tcPr>
            <w:tcW w:w="6848" w:type="dxa"/>
            <w:vMerge w:val="restart"/>
            <w:shd w:val="clear" w:color="auto" w:fill="D9D9D9"/>
            <w:vAlign w:val="center"/>
          </w:tcPr>
          <w:p w:rsidR="00B7442D" w:rsidRPr="0010025B" w:rsidRDefault="00B7442D" w:rsidP="009752A5">
            <w:pPr>
              <w:spacing w:after="0" w:line="240" w:lineRule="auto"/>
              <w:jc w:val="center"/>
              <w:rPr>
                <w:rFonts w:ascii="Times New Roman" w:hAnsi="Times New Roman"/>
                <w:b/>
                <w:sz w:val="20"/>
                <w:szCs w:val="20"/>
              </w:rPr>
            </w:pPr>
            <w:r w:rsidRPr="0010025B">
              <w:rPr>
                <w:rFonts w:ascii="Times New Roman" w:hAnsi="Times New Roman"/>
                <w:b/>
                <w:sz w:val="20"/>
                <w:szCs w:val="20"/>
              </w:rPr>
              <w:t>Нетни приходи от продажби</w:t>
            </w:r>
          </w:p>
        </w:tc>
        <w:tc>
          <w:tcPr>
            <w:tcW w:w="3013" w:type="dxa"/>
            <w:gridSpan w:val="2"/>
            <w:shd w:val="clear" w:color="auto" w:fill="D9D9D9"/>
            <w:vAlign w:val="center"/>
          </w:tcPr>
          <w:p w:rsidR="00B7442D" w:rsidRPr="0010025B" w:rsidRDefault="00B7442D" w:rsidP="009752A5">
            <w:pPr>
              <w:spacing w:after="0" w:line="240" w:lineRule="auto"/>
              <w:jc w:val="center"/>
              <w:rPr>
                <w:rFonts w:ascii="Times New Roman" w:hAnsi="Times New Roman"/>
                <w:b/>
                <w:sz w:val="20"/>
                <w:szCs w:val="20"/>
              </w:rPr>
            </w:pPr>
            <w:r w:rsidRPr="0010025B">
              <w:rPr>
                <w:rFonts w:ascii="Times New Roman" w:hAnsi="Times New Roman"/>
                <w:b/>
                <w:sz w:val="20"/>
                <w:szCs w:val="20"/>
              </w:rPr>
              <w:t xml:space="preserve"> (хил. лв.)</w:t>
            </w:r>
          </w:p>
        </w:tc>
      </w:tr>
      <w:tr w:rsidR="00B7442D" w:rsidRPr="0010025B" w:rsidTr="009752A5">
        <w:trPr>
          <w:trHeight w:val="171"/>
        </w:trPr>
        <w:tc>
          <w:tcPr>
            <w:tcW w:w="6848" w:type="dxa"/>
            <w:vMerge/>
            <w:shd w:val="clear" w:color="auto" w:fill="D9D9D9"/>
          </w:tcPr>
          <w:p w:rsidR="00B7442D" w:rsidRPr="0010025B" w:rsidRDefault="00B7442D" w:rsidP="009752A5">
            <w:pPr>
              <w:spacing w:after="0" w:line="240" w:lineRule="auto"/>
              <w:jc w:val="center"/>
              <w:rPr>
                <w:rFonts w:ascii="Times New Roman" w:hAnsi="Times New Roman"/>
                <w:b/>
                <w:sz w:val="20"/>
                <w:szCs w:val="20"/>
              </w:rPr>
            </w:pPr>
          </w:p>
        </w:tc>
        <w:tc>
          <w:tcPr>
            <w:tcW w:w="1643" w:type="dxa"/>
            <w:shd w:val="clear" w:color="auto" w:fill="D9D9D9"/>
          </w:tcPr>
          <w:p w:rsidR="00B7442D" w:rsidRPr="0010025B" w:rsidRDefault="002E1A36" w:rsidP="003422AA">
            <w:pPr>
              <w:spacing w:after="0" w:line="240" w:lineRule="auto"/>
              <w:jc w:val="center"/>
              <w:rPr>
                <w:rFonts w:ascii="Times New Roman" w:hAnsi="Times New Roman"/>
                <w:b/>
                <w:sz w:val="20"/>
                <w:szCs w:val="20"/>
              </w:rPr>
            </w:pPr>
            <w:r>
              <w:rPr>
                <w:rFonts w:ascii="Times New Roman" w:hAnsi="Times New Roman"/>
                <w:b/>
                <w:sz w:val="20"/>
                <w:szCs w:val="20"/>
              </w:rPr>
              <w:t>201</w:t>
            </w:r>
            <w:r w:rsidR="00470EC7">
              <w:rPr>
                <w:rFonts w:ascii="Times New Roman" w:hAnsi="Times New Roman"/>
                <w:b/>
                <w:sz w:val="20"/>
                <w:szCs w:val="20"/>
                <w:lang w:val="en-US"/>
              </w:rPr>
              <w:t>6</w:t>
            </w:r>
            <w:r w:rsidR="00B7442D" w:rsidRPr="0010025B">
              <w:rPr>
                <w:rFonts w:ascii="Times New Roman" w:hAnsi="Times New Roman"/>
                <w:b/>
                <w:sz w:val="20"/>
                <w:szCs w:val="20"/>
              </w:rPr>
              <w:t xml:space="preserve"> г.</w:t>
            </w:r>
          </w:p>
        </w:tc>
        <w:tc>
          <w:tcPr>
            <w:tcW w:w="1370" w:type="dxa"/>
            <w:shd w:val="clear" w:color="auto" w:fill="D9D9D9"/>
          </w:tcPr>
          <w:p w:rsidR="00B7442D" w:rsidRPr="0010025B" w:rsidRDefault="003422AA" w:rsidP="009752A5">
            <w:pPr>
              <w:spacing w:after="0" w:line="240" w:lineRule="auto"/>
              <w:jc w:val="center"/>
              <w:rPr>
                <w:rFonts w:ascii="Times New Roman" w:hAnsi="Times New Roman"/>
                <w:b/>
                <w:sz w:val="20"/>
                <w:szCs w:val="20"/>
              </w:rPr>
            </w:pPr>
            <w:r>
              <w:rPr>
                <w:rFonts w:ascii="Times New Roman" w:hAnsi="Times New Roman"/>
                <w:b/>
                <w:sz w:val="20"/>
                <w:szCs w:val="20"/>
              </w:rPr>
              <w:t>201</w:t>
            </w:r>
            <w:r w:rsidR="00470EC7">
              <w:rPr>
                <w:rFonts w:ascii="Times New Roman" w:hAnsi="Times New Roman"/>
                <w:b/>
                <w:sz w:val="20"/>
                <w:szCs w:val="20"/>
                <w:lang w:val="en-US"/>
              </w:rPr>
              <w:t>5</w:t>
            </w:r>
            <w:r w:rsidR="00B7442D" w:rsidRPr="0010025B">
              <w:rPr>
                <w:rFonts w:ascii="Times New Roman" w:hAnsi="Times New Roman"/>
                <w:b/>
                <w:sz w:val="20"/>
                <w:szCs w:val="20"/>
              </w:rPr>
              <w:t xml:space="preserve"> г.</w:t>
            </w:r>
          </w:p>
        </w:tc>
      </w:tr>
      <w:tr w:rsidR="003422AA" w:rsidRPr="0010025B" w:rsidTr="009752A5">
        <w:trPr>
          <w:trHeight w:val="285"/>
        </w:trPr>
        <w:tc>
          <w:tcPr>
            <w:tcW w:w="6848" w:type="dxa"/>
          </w:tcPr>
          <w:p w:rsidR="003422AA" w:rsidRPr="00470EC7" w:rsidRDefault="003422AA" w:rsidP="00470EC7">
            <w:pPr>
              <w:spacing w:after="0" w:line="240" w:lineRule="auto"/>
              <w:jc w:val="both"/>
              <w:rPr>
                <w:rFonts w:ascii="Times New Roman" w:hAnsi="Times New Roman"/>
                <w:sz w:val="20"/>
                <w:szCs w:val="20"/>
              </w:rPr>
            </w:pPr>
            <w:r w:rsidRPr="0010025B">
              <w:rPr>
                <w:rFonts w:ascii="Times New Roman" w:hAnsi="Times New Roman"/>
                <w:sz w:val="20"/>
                <w:szCs w:val="20"/>
              </w:rPr>
              <w:t xml:space="preserve">Приходи от извършени </w:t>
            </w:r>
            <w:r w:rsidR="00470EC7">
              <w:rPr>
                <w:rFonts w:ascii="Times New Roman" w:hAnsi="Times New Roman"/>
                <w:sz w:val="20"/>
                <w:szCs w:val="20"/>
              </w:rPr>
              <w:t>услуги</w:t>
            </w:r>
          </w:p>
        </w:tc>
        <w:tc>
          <w:tcPr>
            <w:tcW w:w="1643" w:type="dxa"/>
          </w:tcPr>
          <w:p w:rsidR="003422AA" w:rsidRPr="0010025B" w:rsidRDefault="002C2B75" w:rsidP="002C2B75">
            <w:pPr>
              <w:spacing w:after="0" w:line="240" w:lineRule="auto"/>
              <w:jc w:val="center"/>
              <w:rPr>
                <w:rFonts w:ascii="Times New Roman" w:hAnsi="Times New Roman"/>
                <w:sz w:val="20"/>
                <w:szCs w:val="20"/>
              </w:rPr>
            </w:pPr>
            <w:r>
              <w:rPr>
                <w:rFonts w:ascii="Times New Roman" w:hAnsi="Times New Roman"/>
                <w:sz w:val="20"/>
                <w:szCs w:val="20"/>
              </w:rPr>
              <w:t>4 666</w:t>
            </w:r>
          </w:p>
        </w:tc>
        <w:tc>
          <w:tcPr>
            <w:tcW w:w="1370" w:type="dxa"/>
          </w:tcPr>
          <w:p w:rsidR="003422AA" w:rsidRPr="0010025B" w:rsidRDefault="002C2B75" w:rsidP="002C2B75">
            <w:pPr>
              <w:spacing w:after="0" w:line="240" w:lineRule="auto"/>
              <w:jc w:val="center"/>
              <w:rPr>
                <w:rFonts w:ascii="Times New Roman" w:hAnsi="Times New Roman"/>
                <w:sz w:val="20"/>
                <w:szCs w:val="20"/>
              </w:rPr>
            </w:pPr>
            <w:r>
              <w:rPr>
                <w:rFonts w:ascii="Times New Roman" w:hAnsi="Times New Roman"/>
                <w:sz w:val="20"/>
                <w:szCs w:val="20"/>
              </w:rPr>
              <w:t>4 558</w:t>
            </w:r>
          </w:p>
        </w:tc>
      </w:tr>
      <w:tr w:rsidR="003422AA" w:rsidRPr="0010025B" w:rsidTr="009752A5">
        <w:trPr>
          <w:trHeight w:val="285"/>
        </w:trPr>
        <w:tc>
          <w:tcPr>
            <w:tcW w:w="6848" w:type="dxa"/>
          </w:tcPr>
          <w:p w:rsidR="003422AA" w:rsidRPr="0010025B" w:rsidRDefault="003422AA" w:rsidP="009752A5">
            <w:pPr>
              <w:spacing w:after="0" w:line="240" w:lineRule="auto"/>
              <w:jc w:val="both"/>
              <w:rPr>
                <w:rFonts w:ascii="Times New Roman" w:hAnsi="Times New Roman"/>
                <w:sz w:val="20"/>
                <w:szCs w:val="20"/>
              </w:rPr>
            </w:pPr>
          </w:p>
        </w:tc>
        <w:tc>
          <w:tcPr>
            <w:tcW w:w="1643" w:type="dxa"/>
            <w:tcBorders>
              <w:top w:val="single" w:sz="4" w:space="0" w:color="auto"/>
              <w:bottom w:val="single" w:sz="4" w:space="0" w:color="auto"/>
            </w:tcBorders>
          </w:tcPr>
          <w:p w:rsidR="003422AA" w:rsidRPr="00945DBA" w:rsidRDefault="002C2B75" w:rsidP="002C2B75">
            <w:pPr>
              <w:spacing w:after="0" w:line="240" w:lineRule="auto"/>
              <w:jc w:val="center"/>
              <w:rPr>
                <w:rFonts w:ascii="Times New Roman" w:hAnsi="Times New Roman"/>
                <w:b/>
                <w:sz w:val="20"/>
                <w:szCs w:val="20"/>
              </w:rPr>
            </w:pPr>
            <w:r>
              <w:rPr>
                <w:rFonts w:ascii="Times New Roman" w:hAnsi="Times New Roman"/>
                <w:b/>
                <w:sz w:val="20"/>
                <w:szCs w:val="20"/>
              </w:rPr>
              <w:t>4 666</w:t>
            </w:r>
          </w:p>
        </w:tc>
        <w:tc>
          <w:tcPr>
            <w:tcW w:w="1370" w:type="dxa"/>
            <w:tcBorders>
              <w:top w:val="single" w:sz="4" w:space="0" w:color="auto"/>
              <w:bottom w:val="single" w:sz="4" w:space="0" w:color="auto"/>
            </w:tcBorders>
          </w:tcPr>
          <w:p w:rsidR="003422AA" w:rsidRPr="00945DBA" w:rsidRDefault="002C2B75" w:rsidP="002C2B75">
            <w:pPr>
              <w:spacing w:after="0" w:line="240" w:lineRule="auto"/>
              <w:jc w:val="center"/>
              <w:rPr>
                <w:rFonts w:ascii="Times New Roman" w:hAnsi="Times New Roman"/>
                <w:b/>
                <w:sz w:val="20"/>
                <w:szCs w:val="20"/>
              </w:rPr>
            </w:pPr>
            <w:r>
              <w:rPr>
                <w:rFonts w:ascii="Times New Roman" w:hAnsi="Times New Roman"/>
                <w:b/>
                <w:sz w:val="20"/>
                <w:szCs w:val="20"/>
              </w:rPr>
              <w:t>4 558</w:t>
            </w:r>
          </w:p>
        </w:tc>
      </w:tr>
    </w:tbl>
    <w:p w:rsidR="00A878FE" w:rsidRPr="0010025B" w:rsidRDefault="00A878FE" w:rsidP="00B7442D">
      <w:pPr>
        <w:spacing w:after="0" w:line="240" w:lineRule="auto"/>
        <w:ind w:firstLine="567"/>
        <w:jc w:val="both"/>
        <w:rPr>
          <w:rFonts w:ascii="Times New Roman" w:hAnsi="Times New Roman"/>
          <w:b/>
        </w:rPr>
      </w:pPr>
    </w:p>
    <w:tbl>
      <w:tblPr>
        <w:tblW w:w="9892" w:type="dxa"/>
        <w:tblInd w:w="-34" w:type="dxa"/>
        <w:tblLook w:val="04A0" w:firstRow="1" w:lastRow="0" w:firstColumn="1" w:lastColumn="0" w:noHBand="0" w:noVBand="1"/>
      </w:tblPr>
      <w:tblGrid>
        <w:gridCol w:w="6869"/>
        <w:gridCol w:w="1648"/>
        <w:gridCol w:w="1375"/>
      </w:tblGrid>
      <w:tr w:rsidR="00730F4B" w:rsidRPr="0010025B" w:rsidTr="009752A5">
        <w:trPr>
          <w:trHeight w:val="282"/>
        </w:trPr>
        <w:tc>
          <w:tcPr>
            <w:tcW w:w="6869" w:type="dxa"/>
            <w:vMerge w:val="restart"/>
            <w:shd w:val="clear" w:color="auto" w:fill="D9D9D9"/>
            <w:vAlign w:val="center"/>
          </w:tcPr>
          <w:p w:rsidR="00730F4B" w:rsidRPr="0010025B" w:rsidRDefault="00730F4B" w:rsidP="00470EC7">
            <w:pPr>
              <w:spacing w:after="0" w:line="240" w:lineRule="auto"/>
              <w:jc w:val="center"/>
              <w:rPr>
                <w:rFonts w:ascii="Times New Roman" w:hAnsi="Times New Roman"/>
                <w:b/>
                <w:sz w:val="20"/>
                <w:szCs w:val="20"/>
              </w:rPr>
            </w:pPr>
            <w:r w:rsidRPr="0010025B">
              <w:rPr>
                <w:rFonts w:ascii="Times New Roman" w:hAnsi="Times New Roman"/>
                <w:b/>
                <w:sz w:val="20"/>
                <w:szCs w:val="20"/>
              </w:rPr>
              <w:t xml:space="preserve">Други приходи </w:t>
            </w:r>
          </w:p>
        </w:tc>
        <w:tc>
          <w:tcPr>
            <w:tcW w:w="3023" w:type="dxa"/>
            <w:gridSpan w:val="2"/>
            <w:shd w:val="clear" w:color="auto" w:fill="D9D9D9"/>
            <w:vAlign w:val="center"/>
          </w:tcPr>
          <w:p w:rsidR="00730F4B" w:rsidRPr="0010025B" w:rsidRDefault="00730F4B" w:rsidP="009752A5">
            <w:pPr>
              <w:spacing w:after="0" w:line="240" w:lineRule="auto"/>
              <w:jc w:val="center"/>
              <w:rPr>
                <w:rFonts w:ascii="Times New Roman" w:hAnsi="Times New Roman"/>
                <w:b/>
                <w:sz w:val="20"/>
                <w:szCs w:val="20"/>
              </w:rPr>
            </w:pPr>
            <w:r w:rsidRPr="0010025B">
              <w:rPr>
                <w:rFonts w:ascii="Times New Roman" w:hAnsi="Times New Roman"/>
                <w:b/>
                <w:sz w:val="20"/>
                <w:szCs w:val="20"/>
              </w:rPr>
              <w:t xml:space="preserve"> (хил. лв.)</w:t>
            </w:r>
          </w:p>
        </w:tc>
      </w:tr>
      <w:tr w:rsidR="00730F4B" w:rsidRPr="0010025B" w:rsidTr="00730F4B">
        <w:trPr>
          <w:trHeight w:val="169"/>
        </w:trPr>
        <w:tc>
          <w:tcPr>
            <w:tcW w:w="6869" w:type="dxa"/>
            <w:vMerge/>
            <w:shd w:val="clear" w:color="auto" w:fill="D9D9D9"/>
          </w:tcPr>
          <w:p w:rsidR="00730F4B" w:rsidRPr="0010025B" w:rsidRDefault="00730F4B" w:rsidP="009752A5">
            <w:pPr>
              <w:spacing w:after="0" w:line="240" w:lineRule="auto"/>
              <w:jc w:val="center"/>
              <w:rPr>
                <w:rFonts w:ascii="Times New Roman" w:hAnsi="Times New Roman"/>
                <w:b/>
                <w:sz w:val="20"/>
                <w:szCs w:val="20"/>
              </w:rPr>
            </w:pPr>
          </w:p>
        </w:tc>
        <w:tc>
          <w:tcPr>
            <w:tcW w:w="1648" w:type="dxa"/>
            <w:shd w:val="clear" w:color="auto" w:fill="D9D9D9"/>
          </w:tcPr>
          <w:p w:rsidR="00730F4B" w:rsidRPr="0010025B" w:rsidRDefault="003422AA" w:rsidP="00A878FE">
            <w:pPr>
              <w:spacing w:after="0" w:line="240" w:lineRule="auto"/>
              <w:jc w:val="center"/>
              <w:rPr>
                <w:rFonts w:ascii="Times New Roman" w:hAnsi="Times New Roman"/>
                <w:b/>
                <w:sz w:val="20"/>
                <w:szCs w:val="20"/>
              </w:rPr>
            </w:pPr>
            <w:r>
              <w:rPr>
                <w:rFonts w:ascii="Times New Roman" w:hAnsi="Times New Roman"/>
                <w:b/>
                <w:sz w:val="20"/>
                <w:szCs w:val="20"/>
              </w:rPr>
              <w:t>201</w:t>
            </w:r>
            <w:r w:rsidR="00470EC7">
              <w:rPr>
                <w:rFonts w:ascii="Times New Roman" w:hAnsi="Times New Roman"/>
                <w:b/>
                <w:sz w:val="20"/>
                <w:szCs w:val="20"/>
                <w:lang w:val="en-US"/>
              </w:rPr>
              <w:t>6</w:t>
            </w:r>
            <w:r w:rsidR="00730F4B" w:rsidRPr="0010025B">
              <w:rPr>
                <w:rFonts w:ascii="Times New Roman" w:hAnsi="Times New Roman"/>
                <w:b/>
                <w:sz w:val="20"/>
                <w:szCs w:val="20"/>
              </w:rPr>
              <w:t xml:space="preserve"> г.</w:t>
            </w:r>
          </w:p>
        </w:tc>
        <w:tc>
          <w:tcPr>
            <w:tcW w:w="1375" w:type="dxa"/>
            <w:shd w:val="clear" w:color="auto" w:fill="D9D9D9"/>
          </w:tcPr>
          <w:p w:rsidR="00730F4B" w:rsidRPr="0010025B" w:rsidRDefault="003422AA" w:rsidP="00A878FE">
            <w:pPr>
              <w:spacing w:after="0" w:line="240" w:lineRule="auto"/>
              <w:jc w:val="center"/>
              <w:rPr>
                <w:rFonts w:ascii="Times New Roman" w:hAnsi="Times New Roman"/>
                <w:b/>
                <w:sz w:val="20"/>
                <w:szCs w:val="20"/>
              </w:rPr>
            </w:pPr>
            <w:r>
              <w:rPr>
                <w:rFonts w:ascii="Times New Roman" w:hAnsi="Times New Roman"/>
                <w:b/>
                <w:sz w:val="20"/>
                <w:szCs w:val="20"/>
              </w:rPr>
              <w:t>201</w:t>
            </w:r>
            <w:r w:rsidR="00470EC7">
              <w:rPr>
                <w:rFonts w:ascii="Times New Roman" w:hAnsi="Times New Roman"/>
                <w:b/>
                <w:sz w:val="20"/>
                <w:szCs w:val="20"/>
                <w:lang w:val="en-US"/>
              </w:rPr>
              <w:t>5</w:t>
            </w:r>
            <w:r w:rsidR="00730F4B" w:rsidRPr="0010025B">
              <w:rPr>
                <w:rFonts w:ascii="Times New Roman" w:hAnsi="Times New Roman"/>
                <w:b/>
                <w:sz w:val="20"/>
                <w:szCs w:val="20"/>
              </w:rPr>
              <w:t xml:space="preserve"> г.</w:t>
            </w:r>
          </w:p>
        </w:tc>
      </w:tr>
      <w:tr w:rsidR="003422AA" w:rsidRPr="0010025B" w:rsidTr="00730F4B">
        <w:trPr>
          <w:trHeight w:val="526"/>
        </w:trPr>
        <w:tc>
          <w:tcPr>
            <w:tcW w:w="6869" w:type="dxa"/>
          </w:tcPr>
          <w:p w:rsidR="003422AA" w:rsidRPr="0010025B" w:rsidRDefault="003422AA" w:rsidP="00730F4B">
            <w:pPr>
              <w:spacing w:after="0" w:line="240" w:lineRule="auto"/>
              <w:jc w:val="both"/>
              <w:rPr>
                <w:rFonts w:ascii="Times New Roman" w:hAnsi="Times New Roman"/>
                <w:sz w:val="20"/>
                <w:szCs w:val="20"/>
                <w:lang w:val="be-BY"/>
              </w:rPr>
            </w:pPr>
            <w:r w:rsidRPr="0010025B">
              <w:rPr>
                <w:rFonts w:ascii="Times New Roman" w:hAnsi="Times New Roman"/>
                <w:sz w:val="20"/>
                <w:szCs w:val="20"/>
                <w:lang w:val="be-BY"/>
              </w:rPr>
              <w:t>Приходи от продажба на дълготрайни материални активи и инвестиционни имоти</w:t>
            </w:r>
          </w:p>
        </w:tc>
        <w:tc>
          <w:tcPr>
            <w:tcW w:w="1648" w:type="dxa"/>
          </w:tcPr>
          <w:p w:rsidR="003422AA" w:rsidRPr="0010025B" w:rsidRDefault="009C6E56" w:rsidP="009C6E56">
            <w:pPr>
              <w:spacing w:after="0" w:line="240" w:lineRule="auto"/>
              <w:jc w:val="center"/>
              <w:rPr>
                <w:rFonts w:ascii="Times New Roman" w:hAnsi="Times New Roman"/>
                <w:sz w:val="20"/>
                <w:szCs w:val="20"/>
              </w:rPr>
            </w:pPr>
            <w:r>
              <w:rPr>
                <w:rFonts w:ascii="Times New Roman" w:hAnsi="Times New Roman"/>
                <w:sz w:val="20"/>
                <w:szCs w:val="20"/>
              </w:rPr>
              <w:t>1</w:t>
            </w:r>
          </w:p>
        </w:tc>
        <w:tc>
          <w:tcPr>
            <w:tcW w:w="1375" w:type="dxa"/>
          </w:tcPr>
          <w:p w:rsidR="003422AA" w:rsidRPr="0010025B" w:rsidRDefault="002C7E6B" w:rsidP="002C7E6B">
            <w:pPr>
              <w:spacing w:after="0" w:line="240" w:lineRule="auto"/>
              <w:jc w:val="center"/>
              <w:rPr>
                <w:rFonts w:ascii="Times New Roman" w:hAnsi="Times New Roman"/>
                <w:sz w:val="20"/>
                <w:szCs w:val="20"/>
              </w:rPr>
            </w:pPr>
            <w:r>
              <w:rPr>
                <w:rFonts w:ascii="Times New Roman" w:hAnsi="Times New Roman"/>
                <w:sz w:val="20"/>
                <w:szCs w:val="20"/>
              </w:rPr>
              <w:t>-</w:t>
            </w:r>
          </w:p>
        </w:tc>
      </w:tr>
      <w:tr w:rsidR="00470EC7" w:rsidRPr="0010025B" w:rsidTr="00730F4B">
        <w:trPr>
          <w:trHeight w:val="282"/>
        </w:trPr>
        <w:tc>
          <w:tcPr>
            <w:tcW w:w="6869" w:type="dxa"/>
          </w:tcPr>
          <w:p w:rsidR="00470EC7" w:rsidRPr="00470EC7" w:rsidRDefault="00470EC7" w:rsidP="009752A5">
            <w:pPr>
              <w:spacing w:after="0" w:line="240" w:lineRule="auto"/>
              <w:jc w:val="both"/>
              <w:rPr>
                <w:rFonts w:ascii="Times New Roman" w:hAnsi="Times New Roman"/>
                <w:sz w:val="20"/>
                <w:szCs w:val="20"/>
              </w:rPr>
            </w:pPr>
            <w:r>
              <w:rPr>
                <w:rFonts w:ascii="Times New Roman" w:hAnsi="Times New Roman"/>
                <w:sz w:val="20"/>
                <w:szCs w:val="20"/>
              </w:rPr>
              <w:t>Приходи от финансирания</w:t>
            </w:r>
          </w:p>
        </w:tc>
        <w:tc>
          <w:tcPr>
            <w:tcW w:w="1648" w:type="dxa"/>
          </w:tcPr>
          <w:p w:rsidR="00470EC7" w:rsidRDefault="002C2B75" w:rsidP="002C2B75">
            <w:pPr>
              <w:spacing w:after="0" w:line="240" w:lineRule="auto"/>
              <w:jc w:val="center"/>
              <w:rPr>
                <w:rFonts w:ascii="Times New Roman" w:hAnsi="Times New Roman"/>
                <w:sz w:val="20"/>
                <w:szCs w:val="20"/>
              </w:rPr>
            </w:pPr>
            <w:r>
              <w:rPr>
                <w:rFonts w:ascii="Times New Roman" w:hAnsi="Times New Roman"/>
                <w:sz w:val="20"/>
                <w:szCs w:val="20"/>
              </w:rPr>
              <w:t>113</w:t>
            </w:r>
          </w:p>
        </w:tc>
        <w:tc>
          <w:tcPr>
            <w:tcW w:w="1375" w:type="dxa"/>
          </w:tcPr>
          <w:p w:rsidR="00470EC7" w:rsidRDefault="002C2B75" w:rsidP="002C2B75">
            <w:pPr>
              <w:spacing w:after="0" w:line="240" w:lineRule="auto"/>
              <w:jc w:val="center"/>
              <w:rPr>
                <w:rFonts w:ascii="Times New Roman" w:hAnsi="Times New Roman"/>
                <w:sz w:val="20"/>
                <w:szCs w:val="20"/>
              </w:rPr>
            </w:pPr>
            <w:r>
              <w:rPr>
                <w:rFonts w:ascii="Times New Roman" w:hAnsi="Times New Roman"/>
                <w:sz w:val="20"/>
                <w:szCs w:val="20"/>
              </w:rPr>
              <w:t>113</w:t>
            </w:r>
          </w:p>
        </w:tc>
      </w:tr>
      <w:tr w:rsidR="003422AA" w:rsidRPr="0010025B" w:rsidTr="00730F4B">
        <w:trPr>
          <w:trHeight w:val="282"/>
        </w:trPr>
        <w:tc>
          <w:tcPr>
            <w:tcW w:w="6869" w:type="dxa"/>
          </w:tcPr>
          <w:p w:rsidR="003422AA" w:rsidRPr="0010025B" w:rsidRDefault="003422AA" w:rsidP="009752A5">
            <w:pPr>
              <w:spacing w:after="0" w:line="240" w:lineRule="auto"/>
              <w:jc w:val="both"/>
              <w:rPr>
                <w:rFonts w:ascii="Times New Roman" w:hAnsi="Times New Roman"/>
                <w:sz w:val="20"/>
                <w:szCs w:val="20"/>
              </w:rPr>
            </w:pPr>
            <w:r w:rsidRPr="0010025B">
              <w:rPr>
                <w:rFonts w:ascii="Times New Roman" w:hAnsi="Times New Roman"/>
                <w:sz w:val="20"/>
                <w:szCs w:val="20"/>
              </w:rPr>
              <w:t>Други</w:t>
            </w:r>
          </w:p>
        </w:tc>
        <w:tc>
          <w:tcPr>
            <w:tcW w:w="1648" w:type="dxa"/>
          </w:tcPr>
          <w:p w:rsidR="003422AA" w:rsidRPr="0010025B" w:rsidRDefault="002C2B75" w:rsidP="009C6E56">
            <w:pPr>
              <w:spacing w:after="0" w:line="240" w:lineRule="auto"/>
              <w:jc w:val="center"/>
              <w:rPr>
                <w:rFonts w:ascii="Times New Roman" w:hAnsi="Times New Roman"/>
                <w:sz w:val="20"/>
                <w:szCs w:val="20"/>
              </w:rPr>
            </w:pPr>
            <w:r>
              <w:rPr>
                <w:rFonts w:ascii="Times New Roman" w:hAnsi="Times New Roman"/>
                <w:sz w:val="20"/>
                <w:szCs w:val="20"/>
              </w:rPr>
              <w:t>21</w:t>
            </w:r>
            <w:r w:rsidR="009C6E56">
              <w:rPr>
                <w:rFonts w:ascii="Times New Roman" w:hAnsi="Times New Roman"/>
                <w:sz w:val="20"/>
                <w:szCs w:val="20"/>
              </w:rPr>
              <w:t>2</w:t>
            </w:r>
          </w:p>
        </w:tc>
        <w:tc>
          <w:tcPr>
            <w:tcW w:w="1375" w:type="dxa"/>
          </w:tcPr>
          <w:p w:rsidR="003422AA" w:rsidRPr="0010025B" w:rsidRDefault="002C2B75" w:rsidP="002C2B75">
            <w:pPr>
              <w:spacing w:after="0" w:line="240" w:lineRule="auto"/>
              <w:jc w:val="center"/>
              <w:rPr>
                <w:rFonts w:ascii="Times New Roman" w:hAnsi="Times New Roman"/>
                <w:sz w:val="20"/>
                <w:szCs w:val="20"/>
              </w:rPr>
            </w:pPr>
            <w:r>
              <w:rPr>
                <w:rFonts w:ascii="Times New Roman" w:hAnsi="Times New Roman"/>
                <w:sz w:val="20"/>
                <w:szCs w:val="20"/>
              </w:rPr>
              <w:t>155</w:t>
            </w:r>
          </w:p>
        </w:tc>
      </w:tr>
      <w:tr w:rsidR="003422AA" w:rsidRPr="0010025B" w:rsidTr="00730F4B">
        <w:trPr>
          <w:trHeight w:val="282"/>
        </w:trPr>
        <w:tc>
          <w:tcPr>
            <w:tcW w:w="6869" w:type="dxa"/>
          </w:tcPr>
          <w:p w:rsidR="003422AA" w:rsidRPr="0010025B" w:rsidRDefault="003422AA" w:rsidP="009752A5">
            <w:pPr>
              <w:spacing w:after="0" w:line="240" w:lineRule="auto"/>
              <w:jc w:val="both"/>
              <w:rPr>
                <w:rFonts w:ascii="Times New Roman" w:hAnsi="Times New Roman"/>
                <w:sz w:val="20"/>
                <w:szCs w:val="20"/>
              </w:rPr>
            </w:pPr>
          </w:p>
        </w:tc>
        <w:tc>
          <w:tcPr>
            <w:tcW w:w="1648" w:type="dxa"/>
            <w:tcBorders>
              <w:top w:val="single" w:sz="4" w:space="0" w:color="auto"/>
              <w:bottom w:val="single" w:sz="4" w:space="0" w:color="auto"/>
            </w:tcBorders>
          </w:tcPr>
          <w:p w:rsidR="003422AA" w:rsidRPr="00945DBA" w:rsidRDefault="002C2B75" w:rsidP="002C2B75">
            <w:pPr>
              <w:spacing w:after="0" w:line="240" w:lineRule="auto"/>
              <w:jc w:val="center"/>
              <w:rPr>
                <w:rFonts w:ascii="Times New Roman" w:hAnsi="Times New Roman"/>
                <w:b/>
                <w:sz w:val="20"/>
                <w:szCs w:val="20"/>
              </w:rPr>
            </w:pPr>
            <w:r>
              <w:rPr>
                <w:rFonts w:ascii="Times New Roman" w:hAnsi="Times New Roman"/>
                <w:b/>
                <w:sz w:val="20"/>
                <w:szCs w:val="20"/>
              </w:rPr>
              <w:t>326</w:t>
            </w:r>
          </w:p>
        </w:tc>
        <w:tc>
          <w:tcPr>
            <w:tcW w:w="1375" w:type="dxa"/>
            <w:tcBorders>
              <w:top w:val="single" w:sz="4" w:space="0" w:color="auto"/>
              <w:bottom w:val="single" w:sz="4" w:space="0" w:color="auto"/>
            </w:tcBorders>
          </w:tcPr>
          <w:p w:rsidR="003422AA" w:rsidRPr="00945DBA" w:rsidRDefault="002C2B75" w:rsidP="002C2B75">
            <w:pPr>
              <w:spacing w:after="0" w:line="240" w:lineRule="auto"/>
              <w:jc w:val="center"/>
              <w:rPr>
                <w:rFonts w:ascii="Times New Roman" w:hAnsi="Times New Roman"/>
                <w:b/>
                <w:sz w:val="20"/>
                <w:szCs w:val="20"/>
              </w:rPr>
            </w:pPr>
            <w:r>
              <w:rPr>
                <w:rFonts w:ascii="Times New Roman" w:hAnsi="Times New Roman"/>
                <w:b/>
                <w:sz w:val="20"/>
                <w:szCs w:val="20"/>
              </w:rPr>
              <w:t>268</w:t>
            </w:r>
          </w:p>
        </w:tc>
      </w:tr>
    </w:tbl>
    <w:p w:rsidR="00B7442D" w:rsidRPr="0010025B" w:rsidRDefault="00B7442D" w:rsidP="00B7442D">
      <w:pPr>
        <w:spacing w:after="0" w:line="240" w:lineRule="auto"/>
        <w:ind w:firstLine="567"/>
        <w:jc w:val="both"/>
        <w:rPr>
          <w:rFonts w:ascii="Times New Roman" w:hAnsi="Times New Roman"/>
          <w:b/>
          <w:lang w:val="en-US"/>
        </w:rPr>
      </w:pPr>
    </w:p>
    <w:p w:rsidR="00B7442D" w:rsidRPr="001A05EA" w:rsidRDefault="00B7442D" w:rsidP="00EB74CF">
      <w:pPr>
        <w:spacing w:after="0" w:line="240" w:lineRule="auto"/>
        <w:ind w:firstLine="567"/>
        <w:jc w:val="both"/>
        <w:rPr>
          <w:rFonts w:ascii="Times New Roman" w:hAnsi="Times New Roman"/>
          <w:color w:val="FF0000"/>
          <w:lang w:val="be-BY"/>
        </w:rPr>
      </w:pPr>
      <w:r w:rsidRPr="00544B9E">
        <w:rPr>
          <w:rFonts w:ascii="Times New Roman" w:hAnsi="Times New Roman"/>
          <w:lang w:val="be-BY"/>
        </w:rPr>
        <w:t>Сума</w:t>
      </w:r>
      <w:r w:rsidRPr="009C6E56">
        <w:rPr>
          <w:rFonts w:ascii="Times New Roman" w:hAnsi="Times New Roman"/>
          <w:lang w:val="be-BY"/>
        </w:rPr>
        <w:t xml:space="preserve"> на отчетените приходи</w:t>
      </w:r>
      <w:r w:rsidR="004A4B51" w:rsidRPr="009C6E56">
        <w:rPr>
          <w:rFonts w:ascii="Times New Roman" w:hAnsi="Times New Roman"/>
          <w:lang w:val="be-BY"/>
        </w:rPr>
        <w:t xml:space="preserve"> (хил.лв.)</w:t>
      </w:r>
      <w:r w:rsidRPr="009C6E56">
        <w:rPr>
          <w:rFonts w:ascii="Times New Roman" w:hAnsi="Times New Roman"/>
          <w:lang w:val="be-BY"/>
        </w:rPr>
        <w:t>, които не са получени</w:t>
      </w:r>
      <w:r w:rsidRPr="0010025B">
        <w:rPr>
          <w:rFonts w:ascii="Times New Roman" w:hAnsi="Times New Roman"/>
          <w:lang w:val="be-BY"/>
        </w:rPr>
        <w:t xml:space="preserve"> до датата на финансовия отчет:</w:t>
      </w:r>
      <w:r w:rsidR="0052146C">
        <w:rPr>
          <w:rFonts w:ascii="Times New Roman" w:hAnsi="Times New Roman"/>
          <w:color w:val="FF0000"/>
          <w:lang w:val="be-BY"/>
        </w:rPr>
        <w:t>.</w:t>
      </w:r>
    </w:p>
    <w:tbl>
      <w:tblPr>
        <w:tblW w:w="0" w:type="auto"/>
        <w:tblInd w:w="-34" w:type="dxa"/>
        <w:tblLayout w:type="fixed"/>
        <w:tblLook w:val="04A0" w:firstRow="1" w:lastRow="0" w:firstColumn="1" w:lastColumn="0" w:noHBand="0" w:noVBand="1"/>
      </w:tblPr>
      <w:tblGrid>
        <w:gridCol w:w="4390"/>
        <w:gridCol w:w="1508"/>
        <w:gridCol w:w="1098"/>
        <w:gridCol w:w="1508"/>
        <w:gridCol w:w="1373"/>
      </w:tblGrid>
      <w:tr w:rsidR="00B7442D" w:rsidRPr="0069536D" w:rsidTr="006E6D80">
        <w:trPr>
          <w:trHeight w:val="225"/>
        </w:trPr>
        <w:tc>
          <w:tcPr>
            <w:tcW w:w="4390" w:type="dxa"/>
            <w:vMerge w:val="restart"/>
            <w:shd w:val="clear" w:color="auto" w:fill="D9D9D9" w:themeFill="background1" w:themeFillShade="D9"/>
          </w:tcPr>
          <w:p w:rsidR="00B7442D" w:rsidRPr="0069536D" w:rsidRDefault="004A4B51" w:rsidP="009752A5">
            <w:pPr>
              <w:spacing w:after="0" w:line="240" w:lineRule="auto"/>
              <w:jc w:val="center"/>
              <w:rPr>
                <w:rFonts w:ascii="Times New Roman" w:hAnsi="Times New Roman"/>
                <w:b/>
                <w:sz w:val="20"/>
                <w:szCs w:val="20"/>
                <w:lang w:val="be-BY"/>
              </w:rPr>
            </w:pPr>
            <w:r w:rsidRPr="0069536D">
              <w:rPr>
                <w:rFonts w:ascii="Times New Roman" w:hAnsi="Times New Roman"/>
                <w:b/>
                <w:sz w:val="20"/>
                <w:szCs w:val="20"/>
              </w:rPr>
              <w:t>П</w:t>
            </w:r>
            <w:r w:rsidR="00B7442D" w:rsidRPr="0069536D">
              <w:rPr>
                <w:rFonts w:ascii="Times New Roman" w:hAnsi="Times New Roman"/>
                <w:b/>
                <w:sz w:val="20"/>
                <w:szCs w:val="20"/>
                <w:lang w:val="be-BY"/>
              </w:rPr>
              <w:t>риходи</w:t>
            </w:r>
          </w:p>
        </w:tc>
        <w:tc>
          <w:tcPr>
            <w:tcW w:w="2606" w:type="dxa"/>
            <w:gridSpan w:val="2"/>
            <w:shd w:val="clear" w:color="auto" w:fill="D9D9D9" w:themeFill="background1" w:themeFillShade="D9"/>
          </w:tcPr>
          <w:p w:rsidR="00B7442D" w:rsidRPr="0069536D" w:rsidRDefault="002E1A36" w:rsidP="003422AA">
            <w:pPr>
              <w:spacing w:after="0" w:line="240" w:lineRule="auto"/>
              <w:jc w:val="center"/>
              <w:rPr>
                <w:rFonts w:ascii="Times New Roman" w:hAnsi="Times New Roman"/>
                <w:b/>
                <w:sz w:val="20"/>
                <w:szCs w:val="20"/>
                <w:lang w:val="be-BY"/>
              </w:rPr>
            </w:pPr>
            <w:r w:rsidRPr="0069536D">
              <w:rPr>
                <w:rFonts w:ascii="Times New Roman" w:hAnsi="Times New Roman"/>
                <w:b/>
                <w:sz w:val="20"/>
                <w:szCs w:val="20"/>
                <w:lang w:val="be-BY"/>
              </w:rPr>
              <w:t>201</w:t>
            </w:r>
            <w:r w:rsidR="00A31912">
              <w:rPr>
                <w:rFonts w:ascii="Times New Roman" w:hAnsi="Times New Roman"/>
                <w:b/>
                <w:sz w:val="20"/>
                <w:szCs w:val="20"/>
              </w:rPr>
              <w:t xml:space="preserve">6 </w:t>
            </w:r>
            <w:r w:rsidR="00B7442D" w:rsidRPr="0069536D">
              <w:rPr>
                <w:rFonts w:ascii="Times New Roman" w:hAnsi="Times New Roman"/>
                <w:b/>
                <w:sz w:val="20"/>
                <w:szCs w:val="20"/>
                <w:lang w:val="be-BY"/>
              </w:rPr>
              <w:t>г.</w:t>
            </w:r>
          </w:p>
        </w:tc>
        <w:tc>
          <w:tcPr>
            <w:tcW w:w="2881" w:type="dxa"/>
            <w:gridSpan w:val="2"/>
            <w:shd w:val="clear" w:color="auto" w:fill="D9D9D9" w:themeFill="background1" w:themeFillShade="D9"/>
          </w:tcPr>
          <w:p w:rsidR="00B7442D" w:rsidRPr="0069536D" w:rsidRDefault="003422AA" w:rsidP="00A31912">
            <w:pPr>
              <w:spacing w:after="0" w:line="240" w:lineRule="auto"/>
              <w:jc w:val="center"/>
              <w:rPr>
                <w:rFonts w:ascii="Times New Roman" w:hAnsi="Times New Roman"/>
                <w:b/>
                <w:sz w:val="20"/>
                <w:szCs w:val="20"/>
                <w:lang w:val="be-BY"/>
              </w:rPr>
            </w:pPr>
            <w:r>
              <w:rPr>
                <w:rFonts w:ascii="Times New Roman" w:hAnsi="Times New Roman"/>
                <w:b/>
                <w:sz w:val="20"/>
                <w:szCs w:val="20"/>
                <w:lang w:val="be-BY"/>
              </w:rPr>
              <w:t>201</w:t>
            </w:r>
            <w:r w:rsidR="00A31912">
              <w:rPr>
                <w:rFonts w:ascii="Times New Roman" w:hAnsi="Times New Roman"/>
                <w:b/>
                <w:sz w:val="20"/>
                <w:szCs w:val="20"/>
                <w:lang w:val="be-BY"/>
              </w:rPr>
              <w:t>5</w:t>
            </w:r>
            <w:r w:rsidR="00B7442D" w:rsidRPr="0069536D">
              <w:rPr>
                <w:rFonts w:ascii="Times New Roman" w:hAnsi="Times New Roman"/>
                <w:b/>
                <w:sz w:val="20"/>
                <w:szCs w:val="20"/>
                <w:lang w:val="be-BY"/>
              </w:rPr>
              <w:t xml:space="preserve"> г.</w:t>
            </w:r>
          </w:p>
        </w:tc>
      </w:tr>
      <w:tr w:rsidR="00B7442D" w:rsidRPr="0069536D" w:rsidTr="006E6D80">
        <w:trPr>
          <w:trHeight w:val="144"/>
        </w:trPr>
        <w:tc>
          <w:tcPr>
            <w:tcW w:w="4390" w:type="dxa"/>
            <w:vMerge/>
            <w:shd w:val="clear" w:color="auto" w:fill="D9D9D9" w:themeFill="background1" w:themeFillShade="D9"/>
          </w:tcPr>
          <w:p w:rsidR="00B7442D" w:rsidRPr="0069536D" w:rsidRDefault="00B7442D" w:rsidP="009752A5">
            <w:pPr>
              <w:spacing w:after="0" w:line="240" w:lineRule="auto"/>
              <w:jc w:val="center"/>
              <w:rPr>
                <w:rFonts w:ascii="Times New Roman" w:hAnsi="Times New Roman"/>
                <w:b/>
                <w:sz w:val="20"/>
                <w:szCs w:val="20"/>
                <w:lang w:val="be-BY"/>
              </w:rPr>
            </w:pPr>
          </w:p>
        </w:tc>
        <w:tc>
          <w:tcPr>
            <w:tcW w:w="1508" w:type="dxa"/>
            <w:shd w:val="clear" w:color="auto" w:fill="D9D9D9" w:themeFill="background1" w:themeFillShade="D9"/>
          </w:tcPr>
          <w:p w:rsidR="00B7442D" w:rsidRPr="0069536D" w:rsidRDefault="00B7442D" w:rsidP="004A4B51">
            <w:pPr>
              <w:spacing w:after="0" w:line="240" w:lineRule="auto"/>
              <w:jc w:val="center"/>
              <w:rPr>
                <w:rFonts w:ascii="Times New Roman" w:hAnsi="Times New Roman"/>
                <w:b/>
                <w:sz w:val="20"/>
                <w:szCs w:val="20"/>
                <w:lang w:val="be-BY"/>
              </w:rPr>
            </w:pPr>
            <w:r w:rsidRPr="0069536D">
              <w:rPr>
                <w:rFonts w:ascii="Times New Roman" w:hAnsi="Times New Roman"/>
                <w:b/>
                <w:sz w:val="20"/>
                <w:szCs w:val="20"/>
                <w:lang w:val="be-BY"/>
              </w:rPr>
              <w:t xml:space="preserve">Приход - стойност </w:t>
            </w:r>
          </w:p>
        </w:tc>
        <w:tc>
          <w:tcPr>
            <w:tcW w:w="1098" w:type="dxa"/>
            <w:shd w:val="clear" w:color="auto" w:fill="D9D9D9" w:themeFill="background1" w:themeFillShade="D9"/>
          </w:tcPr>
          <w:p w:rsidR="00B7442D" w:rsidRPr="0069536D" w:rsidRDefault="00B7442D" w:rsidP="004A4B51">
            <w:pPr>
              <w:spacing w:after="0" w:line="240" w:lineRule="auto"/>
              <w:jc w:val="center"/>
              <w:rPr>
                <w:rFonts w:ascii="Times New Roman" w:hAnsi="Times New Roman"/>
                <w:b/>
                <w:sz w:val="20"/>
                <w:szCs w:val="20"/>
                <w:lang w:val="be-BY"/>
              </w:rPr>
            </w:pPr>
            <w:r w:rsidRPr="00873F8A">
              <w:rPr>
                <w:rFonts w:ascii="Times New Roman" w:hAnsi="Times New Roman"/>
                <w:b/>
                <w:sz w:val="20"/>
                <w:szCs w:val="20"/>
                <w:lang w:val="be-BY"/>
              </w:rPr>
              <w:t xml:space="preserve">В т.ч. неплатени </w:t>
            </w:r>
          </w:p>
        </w:tc>
        <w:tc>
          <w:tcPr>
            <w:tcW w:w="1508" w:type="dxa"/>
            <w:shd w:val="clear" w:color="auto" w:fill="D9D9D9" w:themeFill="background1" w:themeFillShade="D9"/>
          </w:tcPr>
          <w:p w:rsidR="00B7442D" w:rsidRPr="0069536D" w:rsidRDefault="00B7442D" w:rsidP="004A4B51">
            <w:pPr>
              <w:spacing w:after="0" w:line="240" w:lineRule="auto"/>
              <w:jc w:val="center"/>
              <w:rPr>
                <w:rFonts w:ascii="Times New Roman" w:hAnsi="Times New Roman"/>
                <w:b/>
                <w:sz w:val="20"/>
                <w:szCs w:val="20"/>
                <w:lang w:val="be-BY"/>
              </w:rPr>
            </w:pPr>
            <w:r w:rsidRPr="0069536D">
              <w:rPr>
                <w:rFonts w:ascii="Times New Roman" w:hAnsi="Times New Roman"/>
                <w:b/>
                <w:sz w:val="20"/>
                <w:szCs w:val="20"/>
                <w:lang w:val="be-BY"/>
              </w:rPr>
              <w:t xml:space="preserve">Приход - стойност </w:t>
            </w:r>
          </w:p>
        </w:tc>
        <w:tc>
          <w:tcPr>
            <w:tcW w:w="1373" w:type="dxa"/>
            <w:shd w:val="clear" w:color="auto" w:fill="D9D9D9" w:themeFill="background1" w:themeFillShade="D9"/>
          </w:tcPr>
          <w:p w:rsidR="00B7442D" w:rsidRPr="0069536D" w:rsidRDefault="00B7442D" w:rsidP="004A4B51">
            <w:pPr>
              <w:spacing w:after="0" w:line="240" w:lineRule="auto"/>
              <w:jc w:val="center"/>
              <w:rPr>
                <w:rFonts w:ascii="Times New Roman" w:hAnsi="Times New Roman"/>
                <w:b/>
                <w:sz w:val="20"/>
                <w:szCs w:val="20"/>
                <w:lang w:val="be-BY"/>
              </w:rPr>
            </w:pPr>
            <w:r w:rsidRPr="0069536D">
              <w:rPr>
                <w:rFonts w:ascii="Times New Roman" w:hAnsi="Times New Roman"/>
                <w:b/>
                <w:sz w:val="20"/>
                <w:szCs w:val="20"/>
                <w:lang w:val="be-BY"/>
              </w:rPr>
              <w:t xml:space="preserve">В т.ч. неплатени </w:t>
            </w:r>
          </w:p>
        </w:tc>
      </w:tr>
      <w:tr w:rsidR="003422AA" w:rsidRPr="0069536D" w:rsidTr="006E6D80">
        <w:trPr>
          <w:trHeight w:val="240"/>
        </w:trPr>
        <w:tc>
          <w:tcPr>
            <w:tcW w:w="4390" w:type="dxa"/>
          </w:tcPr>
          <w:p w:rsidR="003422AA" w:rsidRPr="0069536D" w:rsidRDefault="003422AA" w:rsidP="009752A5">
            <w:pPr>
              <w:spacing w:after="0" w:line="240" w:lineRule="auto"/>
              <w:jc w:val="both"/>
              <w:rPr>
                <w:rFonts w:ascii="Times New Roman" w:hAnsi="Times New Roman"/>
                <w:sz w:val="20"/>
                <w:szCs w:val="20"/>
                <w:lang w:val="be-BY"/>
              </w:rPr>
            </w:pPr>
            <w:r w:rsidRPr="0069536D">
              <w:rPr>
                <w:rFonts w:ascii="Times New Roman" w:hAnsi="Times New Roman"/>
                <w:sz w:val="20"/>
                <w:szCs w:val="20"/>
                <w:lang w:val="be-BY"/>
              </w:rPr>
              <w:t xml:space="preserve">Приходи от </w:t>
            </w:r>
            <w:r w:rsidRPr="0069536D">
              <w:rPr>
                <w:rFonts w:ascii="Times New Roman" w:hAnsi="Times New Roman"/>
                <w:sz w:val="20"/>
                <w:szCs w:val="20"/>
              </w:rPr>
              <w:t>извършването на услуги</w:t>
            </w:r>
          </w:p>
        </w:tc>
        <w:tc>
          <w:tcPr>
            <w:tcW w:w="1508" w:type="dxa"/>
          </w:tcPr>
          <w:p w:rsidR="003422AA" w:rsidRPr="0069536D" w:rsidRDefault="00544B9E" w:rsidP="00544B9E">
            <w:pPr>
              <w:spacing w:after="0" w:line="240" w:lineRule="auto"/>
              <w:jc w:val="center"/>
              <w:rPr>
                <w:rFonts w:ascii="Times New Roman" w:hAnsi="Times New Roman"/>
                <w:sz w:val="20"/>
                <w:szCs w:val="20"/>
              </w:rPr>
            </w:pPr>
            <w:r>
              <w:rPr>
                <w:rFonts w:ascii="Times New Roman" w:hAnsi="Times New Roman"/>
                <w:sz w:val="20"/>
                <w:szCs w:val="20"/>
              </w:rPr>
              <w:t>4</w:t>
            </w:r>
            <w:r w:rsidR="000A49D5">
              <w:rPr>
                <w:rFonts w:ascii="Times New Roman" w:hAnsi="Times New Roman"/>
                <w:sz w:val="20"/>
                <w:szCs w:val="20"/>
              </w:rPr>
              <w:t> </w:t>
            </w:r>
            <w:r>
              <w:rPr>
                <w:rFonts w:ascii="Times New Roman" w:hAnsi="Times New Roman"/>
                <w:sz w:val="20"/>
                <w:szCs w:val="20"/>
              </w:rPr>
              <w:t>666</w:t>
            </w:r>
          </w:p>
        </w:tc>
        <w:tc>
          <w:tcPr>
            <w:tcW w:w="1098" w:type="dxa"/>
          </w:tcPr>
          <w:p w:rsidR="003422AA" w:rsidRPr="00011590" w:rsidRDefault="000A49D5" w:rsidP="00382501">
            <w:pPr>
              <w:spacing w:after="0" w:line="240" w:lineRule="auto"/>
              <w:jc w:val="center"/>
              <w:rPr>
                <w:rFonts w:ascii="Times New Roman" w:hAnsi="Times New Roman"/>
                <w:sz w:val="20"/>
                <w:szCs w:val="20"/>
              </w:rPr>
            </w:pPr>
            <w:r w:rsidRPr="00011590">
              <w:rPr>
                <w:rFonts w:ascii="Times New Roman" w:hAnsi="Times New Roman"/>
                <w:sz w:val="20"/>
                <w:szCs w:val="20"/>
              </w:rPr>
              <w:t>3</w:t>
            </w:r>
            <w:r w:rsidR="00382501" w:rsidRPr="00011590">
              <w:rPr>
                <w:rFonts w:ascii="Times New Roman" w:hAnsi="Times New Roman"/>
                <w:sz w:val="20"/>
                <w:szCs w:val="20"/>
              </w:rPr>
              <w:t>49</w:t>
            </w:r>
          </w:p>
        </w:tc>
        <w:tc>
          <w:tcPr>
            <w:tcW w:w="1508" w:type="dxa"/>
          </w:tcPr>
          <w:p w:rsidR="003422AA" w:rsidRPr="00011590" w:rsidRDefault="000A49D5" w:rsidP="000A49D5">
            <w:pPr>
              <w:spacing w:after="0" w:line="240" w:lineRule="auto"/>
              <w:jc w:val="center"/>
              <w:rPr>
                <w:rFonts w:ascii="Times New Roman" w:hAnsi="Times New Roman"/>
                <w:sz w:val="20"/>
                <w:szCs w:val="20"/>
              </w:rPr>
            </w:pPr>
            <w:r w:rsidRPr="00011590">
              <w:rPr>
                <w:rFonts w:ascii="Times New Roman" w:hAnsi="Times New Roman"/>
                <w:sz w:val="20"/>
                <w:szCs w:val="20"/>
              </w:rPr>
              <w:t>4 558</w:t>
            </w:r>
          </w:p>
        </w:tc>
        <w:tc>
          <w:tcPr>
            <w:tcW w:w="1373" w:type="dxa"/>
          </w:tcPr>
          <w:p w:rsidR="003422AA" w:rsidRPr="00011590" w:rsidRDefault="00D52432" w:rsidP="00D52432">
            <w:pPr>
              <w:spacing w:after="0" w:line="240" w:lineRule="auto"/>
              <w:jc w:val="center"/>
              <w:rPr>
                <w:rFonts w:ascii="Times New Roman" w:hAnsi="Times New Roman"/>
                <w:sz w:val="20"/>
                <w:szCs w:val="20"/>
              </w:rPr>
            </w:pPr>
            <w:r w:rsidRPr="00011590">
              <w:rPr>
                <w:rFonts w:ascii="Times New Roman" w:hAnsi="Times New Roman"/>
                <w:sz w:val="20"/>
                <w:szCs w:val="20"/>
              </w:rPr>
              <w:t>303</w:t>
            </w:r>
          </w:p>
        </w:tc>
      </w:tr>
      <w:tr w:rsidR="003422AA" w:rsidRPr="0069536D" w:rsidTr="006E6D80">
        <w:trPr>
          <w:trHeight w:val="465"/>
        </w:trPr>
        <w:tc>
          <w:tcPr>
            <w:tcW w:w="4390" w:type="dxa"/>
          </w:tcPr>
          <w:p w:rsidR="003422AA" w:rsidRPr="0069536D" w:rsidRDefault="001A05EA" w:rsidP="001A05EA">
            <w:pPr>
              <w:spacing w:after="0" w:line="240" w:lineRule="auto"/>
              <w:jc w:val="both"/>
              <w:rPr>
                <w:rFonts w:ascii="Times New Roman" w:hAnsi="Times New Roman"/>
                <w:sz w:val="20"/>
                <w:szCs w:val="20"/>
                <w:lang w:val="be-BY"/>
              </w:rPr>
            </w:pPr>
            <w:r>
              <w:rPr>
                <w:rFonts w:ascii="Times New Roman" w:hAnsi="Times New Roman"/>
                <w:sz w:val="20"/>
                <w:szCs w:val="20"/>
                <w:lang w:val="be-BY"/>
              </w:rPr>
              <w:t>Други приходи</w:t>
            </w:r>
          </w:p>
        </w:tc>
        <w:tc>
          <w:tcPr>
            <w:tcW w:w="1508" w:type="dxa"/>
            <w:tcBorders>
              <w:bottom w:val="single" w:sz="4" w:space="0" w:color="auto"/>
            </w:tcBorders>
          </w:tcPr>
          <w:p w:rsidR="00F23BDC" w:rsidRPr="0069536D" w:rsidRDefault="00544B9E" w:rsidP="00544B9E">
            <w:pPr>
              <w:spacing w:after="0" w:line="240" w:lineRule="auto"/>
              <w:jc w:val="center"/>
              <w:rPr>
                <w:rFonts w:ascii="Times New Roman" w:hAnsi="Times New Roman"/>
                <w:sz w:val="20"/>
                <w:szCs w:val="20"/>
              </w:rPr>
            </w:pPr>
            <w:r>
              <w:rPr>
                <w:rFonts w:ascii="Times New Roman" w:hAnsi="Times New Roman"/>
                <w:sz w:val="20"/>
                <w:szCs w:val="20"/>
              </w:rPr>
              <w:t>213</w:t>
            </w:r>
          </w:p>
        </w:tc>
        <w:tc>
          <w:tcPr>
            <w:tcW w:w="1098" w:type="dxa"/>
            <w:tcBorders>
              <w:bottom w:val="single" w:sz="4" w:space="0" w:color="auto"/>
            </w:tcBorders>
          </w:tcPr>
          <w:p w:rsidR="000638F1" w:rsidRPr="00011590" w:rsidRDefault="00382501" w:rsidP="000A49D5">
            <w:pPr>
              <w:spacing w:after="0" w:line="240" w:lineRule="auto"/>
              <w:jc w:val="center"/>
              <w:rPr>
                <w:rFonts w:ascii="Times New Roman" w:hAnsi="Times New Roman"/>
                <w:sz w:val="20"/>
                <w:szCs w:val="20"/>
                <w:lang w:val="be-BY"/>
              </w:rPr>
            </w:pPr>
            <w:r w:rsidRPr="00011590">
              <w:rPr>
                <w:rFonts w:ascii="Times New Roman" w:hAnsi="Times New Roman"/>
                <w:sz w:val="20"/>
                <w:szCs w:val="20"/>
                <w:lang w:val="be-BY"/>
              </w:rPr>
              <w:t>13</w:t>
            </w:r>
          </w:p>
        </w:tc>
        <w:tc>
          <w:tcPr>
            <w:tcW w:w="1508" w:type="dxa"/>
            <w:tcBorders>
              <w:bottom w:val="single" w:sz="4" w:space="0" w:color="auto"/>
            </w:tcBorders>
          </w:tcPr>
          <w:p w:rsidR="003422AA" w:rsidRPr="00011590" w:rsidRDefault="000A49D5" w:rsidP="00B7214E">
            <w:pPr>
              <w:spacing w:after="0" w:line="240" w:lineRule="auto"/>
              <w:jc w:val="center"/>
              <w:rPr>
                <w:rFonts w:ascii="Times New Roman" w:hAnsi="Times New Roman"/>
                <w:sz w:val="20"/>
                <w:szCs w:val="20"/>
              </w:rPr>
            </w:pPr>
            <w:r w:rsidRPr="00011590">
              <w:rPr>
                <w:rFonts w:ascii="Times New Roman" w:hAnsi="Times New Roman"/>
                <w:sz w:val="20"/>
                <w:szCs w:val="20"/>
              </w:rPr>
              <w:t>1</w:t>
            </w:r>
            <w:r w:rsidR="00B7214E" w:rsidRPr="00011590">
              <w:rPr>
                <w:rFonts w:ascii="Times New Roman" w:hAnsi="Times New Roman"/>
                <w:sz w:val="20"/>
                <w:szCs w:val="20"/>
              </w:rPr>
              <w:t>55</w:t>
            </w:r>
          </w:p>
        </w:tc>
        <w:tc>
          <w:tcPr>
            <w:tcW w:w="1373" w:type="dxa"/>
            <w:tcBorders>
              <w:bottom w:val="single" w:sz="4" w:space="0" w:color="auto"/>
            </w:tcBorders>
          </w:tcPr>
          <w:p w:rsidR="003422AA" w:rsidRPr="00011590" w:rsidRDefault="00D52432" w:rsidP="00D52432">
            <w:pPr>
              <w:spacing w:after="0" w:line="240" w:lineRule="auto"/>
              <w:jc w:val="center"/>
              <w:rPr>
                <w:rFonts w:ascii="Times New Roman" w:hAnsi="Times New Roman"/>
                <w:sz w:val="20"/>
                <w:szCs w:val="20"/>
                <w:lang w:val="be-BY"/>
              </w:rPr>
            </w:pPr>
            <w:r w:rsidRPr="00011590">
              <w:rPr>
                <w:rFonts w:ascii="Times New Roman" w:hAnsi="Times New Roman"/>
                <w:sz w:val="20"/>
                <w:szCs w:val="20"/>
                <w:lang w:val="be-BY"/>
              </w:rPr>
              <w:t>44</w:t>
            </w:r>
          </w:p>
        </w:tc>
      </w:tr>
      <w:tr w:rsidR="003422AA" w:rsidRPr="0069536D" w:rsidTr="006E6D80">
        <w:trPr>
          <w:trHeight w:val="240"/>
        </w:trPr>
        <w:tc>
          <w:tcPr>
            <w:tcW w:w="4390" w:type="dxa"/>
          </w:tcPr>
          <w:p w:rsidR="003422AA" w:rsidRPr="0069536D" w:rsidRDefault="003422AA" w:rsidP="009752A5">
            <w:pPr>
              <w:spacing w:after="0" w:line="240" w:lineRule="auto"/>
              <w:jc w:val="both"/>
              <w:rPr>
                <w:rFonts w:ascii="Times New Roman" w:hAnsi="Times New Roman"/>
                <w:b/>
                <w:i/>
                <w:sz w:val="20"/>
                <w:szCs w:val="20"/>
                <w:lang w:val="be-BY"/>
              </w:rPr>
            </w:pPr>
          </w:p>
        </w:tc>
        <w:tc>
          <w:tcPr>
            <w:tcW w:w="1508" w:type="dxa"/>
            <w:tcBorders>
              <w:top w:val="single" w:sz="4" w:space="0" w:color="auto"/>
              <w:bottom w:val="single" w:sz="4" w:space="0" w:color="auto"/>
            </w:tcBorders>
          </w:tcPr>
          <w:p w:rsidR="003422AA" w:rsidRPr="0069536D" w:rsidRDefault="00B7214E" w:rsidP="00B7214E">
            <w:pPr>
              <w:spacing w:after="0" w:line="240" w:lineRule="auto"/>
              <w:jc w:val="center"/>
              <w:rPr>
                <w:rFonts w:ascii="Times New Roman" w:hAnsi="Times New Roman"/>
                <w:b/>
                <w:sz w:val="20"/>
                <w:szCs w:val="20"/>
              </w:rPr>
            </w:pPr>
            <w:r>
              <w:rPr>
                <w:rFonts w:ascii="Times New Roman" w:hAnsi="Times New Roman"/>
                <w:b/>
                <w:sz w:val="20"/>
                <w:szCs w:val="20"/>
              </w:rPr>
              <w:t>4 879</w:t>
            </w:r>
          </w:p>
        </w:tc>
        <w:tc>
          <w:tcPr>
            <w:tcW w:w="1098" w:type="dxa"/>
            <w:tcBorders>
              <w:top w:val="single" w:sz="4" w:space="0" w:color="auto"/>
              <w:bottom w:val="single" w:sz="4" w:space="0" w:color="auto"/>
            </w:tcBorders>
          </w:tcPr>
          <w:p w:rsidR="003422AA" w:rsidRPr="00011590" w:rsidRDefault="00B7214E" w:rsidP="00B7214E">
            <w:pPr>
              <w:spacing w:after="0" w:line="240" w:lineRule="auto"/>
              <w:jc w:val="center"/>
              <w:rPr>
                <w:rFonts w:ascii="Times New Roman" w:hAnsi="Times New Roman"/>
                <w:b/>
                <w:sz w:val="20"/>
                <w:szCs w:val="20"/>
              </w:rPr>
            </w:pPr>
            <w:r w:rsidRPr="00011590">
              <w:rPr>
                <w:rFonts w:ascii="Times New Roman" w:hAnsi="Times New Roman"/>
                <w:b/>
                <w:sz w:val="20"/>
                <w:szCs w:val="20"/>
              </w:rPr>
              <w:t>355</w:t>
            </w:r>
          </w:p>
        </w:tc>
        <w:tc>
          <w:tcPr>
            <w:tcW w:w="1508" w:type="dxa"/>
            <w:tcBorders>
              <w:top w:val="single" w:sz="4" w:space="0" w:color="auto"/>
              <w:bottom w:val="single" w:sz="4" w:space="0" w:color="auto"/>
            </w:tcBorders>
          </w:tcPr>
          <w:p w:rsidR="003422AA" w:rsidRPr="00011590" w:rsidRDefault="00B7214E" w:rsidP="00B7214E">
            <w:pPr>
              <w:spacing w:after="0" w:line="240" w:lineRule="auto"/>
              <w:jc w:val="center"/>
              <w:rPr>
                <w:rFonts w:ascii="Times New Roman" w:hAnsi="Times New Roman"/>
                <w:b/>
                <w:sz w:val="20"/>
                <w:szCs w:val="20"/>
              </w:rPr>
            </w:pPr>
            <w:r w:rsidRPr="00011590">
              <w:rPr>
                <w:rFonts w:ascii="Times New Roman" w:hAnsi="Times New Roman"/>
                <w:b/>
                <w:sz w:val="20"/>
                <w:szCs w:val="20"/>
              </w:rPr>
              <w:t>4 713</w:t>
            </w:r>
          </w:p>
        </w:tc>
        <w:tc>
          <w:tcPr>
            <w:tcW w:w="1373" w:type="dxa"/>
            <w:tcBorders>
              <w:top w:val="single" w:sz="4" w:space="0" w:color="auto"/>
              <w:bottom w:val="single" w:sz="4" w:space="0" w:color="auto"/>
            </w:tcBorders>
          </w:tcPr>
          <w:p w:rsidR="003422AA" w:rsidRPr="00011590" w:rsidRDefault="00D52432" w:rsidP="00D52432">
            <w:pPr>
              <w:spacing w:after="0" w:line="240" w:lineRule="auto"/>
              <w:jc w:val="center"/>
              <w:rPr>
                <w:rFonts w:ascii="Times New Roman" w:hAnsi="Times New Roman"/>
                <w:b/>
                <w:sz w:val="20"/>
                <w:szCs w:val="20"/>
              </w:rPr>
            </w:pPr>
            <w:r w:rsidRPr="00011590">
              <w:rPr>
                <w:rFonts w:ascii="Times New Roman" w:hAnsi="Times New Roman"/>
                <w:b/>
                <w:sz w:val="20"/>
                <w:szCs w:val="20"/>
              </w:rPr>
              <w:t>347</w:t>
            </w:r>
          </w:p>
        </w:tc>
      </w:tr>
    </w:tbl>
    <w:p w:rsidR="000F5E28" w:rsidRPr="0010025B" w:rsidRDefault="000F5E28" w:rsidP="000805E1">
      <w:pPr>
        <w:pStyle w:val="ListParagraph"/>
        <w:numPr>
          <w:ilvl w:val="0"/>
          <w:numId w:val="24"/>
        </w:numPr>
        <w:spacing w:after="0" w:line="240" w:lineRule="auto"/>
        <w:jc w:val="both"/>
        <w:rPr>
          <w:rFonts w:ascii="Times New Roman" w:hAnsi="Times New Roman"/>
          <w:b/>
          <w:lang w:val="be-BY"/>
        </w:rPr>
      </w:pPr>
      <w:r w:rsidRPr="0010025B">
        <w:rPr>
          <w:rFonts w:ascii="Times New Roman" w:hAnsi="Times New Roman"/>
          <w:b/>
          <w:lang w:val="be-BY"/>
        </w:rPr>
        <w:t>Разходи</w:t>
      </w:r>
    </w:p>
    <w:tbl>
      <w:tblPr>
        <w:tblW w:w="0" w:type="auto"/>
        <w:tblLook w:val="04A0" w:firstRow="1" w:lastRow="0" w:firstColumn="1" w:lastColumn="0" w:noHBand="0" w:noVBand="1"/>
      </w:tblPr>
      <w:tblGrid>
        <w:gridCol w:w="6728"/>
        <w:gridCol w:w="1656"/>
        <w:gridCol w:w="1519"/>
      </w:tblGrid>
      <w:tr w:rsidR="000F5E28" w:rsidRPr="0069536D" w:rsidTr="00131422">
        <w:trPr>
          <w:trHeight w:val="282"/>
        </w:trPr>
        <w:tc>
          <w:tcPr>
            <w:tcW w:w="6728" w:type="dxa"/>
            <w:vMerge w:val="restart"/>
            <w:shd w:val="clear" w:color="auto" w:fill="D9D9D9" w:themeFill="background1" w:themeFillShade="D9"/>
            <w:vAlign w:val="center"/>
          </w:tcPr>
          <w:p w:rsidR="000F5E28" w:rsidRPr="0069536D" w:rsidRDefault="000F5E28" w:rsidP="009752A5">
            <w:pPr>
              <w:spacing w:after="0" w:line="240" w:lineRule="auto"/>
              <w:ind w:firstLine="709"/>
              <w:jc w:val="center"/>
              <w:rPr>
                <w:rFonts w:ascii="Times New Roman" w:hAnsi="Times New Roman"/>
                <w:b/>
                <w:sz w:val="20"/>
                <w:szCs w:val="20"/>
              </w:rPr>
            </w:pPr>
            <w:r w:rsidRPr="0069536D">
              <w:rPr>
                <w:rFonts w:ascii="Times New Roman" w:hAnsi="Times New Roman"/>
                <w:b/>
                <w:sz w:val="20"/>
                <w:szCs w:val="20"/>
                <w:lang w:val="be-BY"/>
              </w:rPr>
              <w:t>Разходи за материали</w:t>
            </w:r>
          </w:p>
        </w:tc>
        <w:tc>
          <w:tcPr>
            <w:tcW w:w="3175" w:type="dxa"/>
            <w:gridSpan w:val="2"/>
            <w:shd w:val="clear" w:color="auto" w:fill="D9D9D9" w:themeFill="background1" w:themeFillShade="D9"/>
            <w:vAlign w:val="center"/>
          </w:tcPr>
          <w:p w:rsidR="000F5E28" w:rsidRPr="0069536D" w:rsidRDefault="000F5E28" w:rsidP="009752A5">
            <w:pPr>
              <w:spacing w:after="0" w:line="240" w:lineRule="auto"/>
              <w:jc w:val="center"/>
              <w:rPr>
                <w:rFonts w:ascii="Times New Roman" w:hAnsi="Times New Roman"/>
                <w:b/>
                <w:sz w:val="20"/>
                <w:szCs w:val="20"/>
                <w:lang w:val="be-BY"/>
              </w:rPr>
            </w:pPr>
            <w:r w:rsidRPr="0069536D">
              <w:rPr>
                <w:rFonts w:ascii="Times New Roman" w:hAnsi="Times New Roman"/>
                <w:b/>
                <w:sz w:val="20"/>
                <w:szCs w:val="20"/>
                <w:lang w:val="be-BY"/>
              </w:rPr>
              <w:t xml:space="preserve"> (хил.лв.)</w:t>
            </w:r>
          </w:p>
        </w:tc>
      </w:tr>
      <w:tr w:rsidR="000F5E28" w:rsidRPr="0069536D" w:rsidTr="000F5E28">
        <w:trPr>
          <w:trHeight w:val="169"/>
        </w:trPr>
        <w:tc>
          <w:tcPr>
            <w:tcW w:w="6728" w:type="dxa"/>
            <w:vMerge/>
            <w:shd w:val="clear" w:color="auto" w:fill="D9D9D9" w:themeFill="background1" w:themeFillShade="D9"/>
            <w:vAlign w:val="center"/>
          </w:tcPr>
          <w:p w:rsidR="000F5E28" w:rsidRPr="0069536D" w:rsidRDefault="000F5E28" w:rsidP="009752A5">
            <w:pPr>
              <w:spacing w:after="0" w:line="240" w:lineRule="auto"/>
              <w:jc w:val="center"/>
              <w:rPr>
                <w:rFonts w:ascii="Times New Roman" w:hAnsi="Times New Roman"/>
                <w:b/>
                <w:sz w:val="20"/>
                <w:szCs w:val="20"/>
                <w:lang w:val="be-BY"/>
              </w:rPr>
            </w:pPr>
          </w:p>
        </w:tc>
        <w:tc>
          <w:tcPr>
            <w:tcW w:w="1656" w:type="dxa"/>
            <w:shd w:val="clear" w:color="auto" w:fill="D9D9D9" w:themeFill="background1" w:themeFillShade="D9"/>
            <w:vAlign w:val="center"/>
          </w:tcPr>
          <w:p w:rsidR="000F5E28" w:rsidRPr="0069536D" w:rsidRDefault="003422AA" w:rsidP="00A31912">
            <w:pPr>
              <w:spacing w:after="0" w:line="240" w:lineRule="auto"/>
              <w:jc w:val="center"/>
              <w:rPr>
                <w:rFonts w:ascii="Times New Roman" w:hAnsi="Times New Roman"/>
                <w:b/>
                <w:sz w:val="20"/>
                <w:szCs w:val="20"/>
                <w:lang w:val="be-BY"/>
              </w:rPr>
            </w:pPr>
            <w:r>
              <w:rPr>
                <w:rFonts w:ascii="Times New Roman" w:hAnsi="Times New Roman"/>
                <w:b/>
                <w:sz w:val="20"/>
                <w:szCs w:val="20"/>
                <w:lang w:val="be-BY"/>
              </w:rPr>
              <w:t>201</w:t>
            </w:r>
            <w:r w:rsidR="00A31912">
              <w:rPr>
                <w:rFonts w:ascii="Times New Roman" w:hAnsi="Times New Roman"/>
                <w:b/>
                <w:sz w:val="20"/>
                <w:szCs w:val="20"/>
                <w:lang w:val="be-BY"/>
              </w:rPr>
              <w:t>6</w:t>
            </w:r>
            <w:r w:rsidR="000F5E28" w:rsidRPr="0069536D">
              <w:rPr>
                <w:rFonts w:ascii="Times New Roman" w:hAnsi="Times New Roman"/>
                <w:b/>
                <w:sz w:val="20"/>
                <w:szCs w:val="20"/>
                <w:lang w:val="be-BY"/>
              </w:rPr>
              <w:t xml:space="preserve"> г.</w:t>
            </w:r>
          </w:p>
        </w:tc>
        <w:tc>
          <w:tcPr>
            <w:tcW w:w="1519" w:type="dxa"/>
            <w:shd w:val="clear" w:color="auto" w:fill="D9D9D9" w:themeFill="background1" w:themeFillShade="D9"/>
            <w:vAlign w:val="center"/>
          </w:tcPr>
          <w:p w:rsidR="000F5E28" w:rsidRPr="0069536D" w:rsidRDefault="003422AA" w:rsidP="00A31912">
            <w:pPr>
              <w:spacing w:after="0" w:line="240" w:lineRule="auto"/>
              <w:jc w:val="center"/>
              <w:rPr>
                <w:rFonts w:ascii="Times New Roman" w:hAnsi="Times New Roman"/>
                <w:b/>
                <w:sz w:val="20"/>
                <w:szCs w:val="20"/>
                <w:lang w:val="be-BY"/>
              </w:rPr>
            </w:pPr>
            <w:r>
              <w:rPr>
                <w:rFonts w:ascii="Times New Roman" w:hAnsi="Times New Roman"/>
                <w:b/>
                <w:sz w:val="20"/>
                <w:szCs w:val="20"/>
                <w:lang w:val="be-BY"/>
              </w:rPr>
              <w:t>201</w:t>
            </w:r>
            <w:r w:rsidR="00A31912">
              <w:rPr>
                <w:rFonts w:ascii="Times New Roman" w:hAnsi="Times New Roman"/>
                <w:b/>
                <w:sz w:val="20"/>
                <w:szCs w:val="20"/>
                <w:lang w:val="be-BY"/>
              </w:rPr>
              <w:t>5</w:t>
            </w:r>
            <w:r w:rsidR="000F5E28" w:rsidRPr="0069536D">
              <w:rPr>
                <w:rFonts w:ascii="Times New Roman" w:hAnsi="Times New Roman"/>
                <w:b/>
                <w:sz w:val="20"/>
                <w:szCs w:val="20"/>
                <w:lang w:val="be-BY"/>
              </w:rPr>
              <w:t xml:space="preserve"> г.</w:t>
            </w:r>
          </w:p>
        </w:tc>
      </w:tr>
      <w:tr w:rsidR="003422AA" w:rsidRPr="0069536D" w:rsidTr="000F5E28">
        <w:trPr>
          <w:trHeight w:val="282"/>
        </w:trPr>
        <w:tc>
          <w:tcPr>
            <w:tcW w:w="6728" w:type="dxa"/>
          </w:tcPr>
          <w:p w:rsidR="003422AA" w:rsidRPr="0069536D" w:rsidRDefault="00A31912" w:rsidP="004237BB">
            <w:pPr>
              <w:spacing w:after="0" w:line="240" w:lineRule="auto"/>
              <w:rPr>
                <w:rFonts w:ascii="Times New Roman" w:hAnsi="Times New Roman"/>
                <w:sz w:val="20"/>
                <w:szCs w:val="20"/>
                <w:lang w:val="be-BY"/>
              </w:rPr>
            </w:pPr>
            <w:r>
              <w:rPr>
                <w:rFonts w:ascii="Times New Roman" w:hAnsi="Times New Roman"/>
                <w:sz w:val="20"/>
                <w:szCs w:val="20"/>
                <w:lang w:val="be-BY"/>
              </w:rPr>
              <w:t>Лекарства</w:t>
            </w:r>
          </w:p>
        </w:tc>
        <w:tc>
          <w:tcPr>
            <w:tcW w:w="1656" w:type="dxa"/>
          </w:tcPr>
          <w:p w:rsidR="003422AA" w:rsidRPr="005A4D57" w:rsidRDefault="005A4D57" w:rsidP="005A4D57">
            <w:pPr>
              <w:spacing w:after="0" w:line="240" w:lineRule="auto"/>
              <w:jc w:val="center"/>
              <w:rPr>
                <w:rFonts w:ascii="Times New Roman" w:hAnsi="Times New Roman"/>
                <w:sz w:val="20"/>
                <w:szCs w:val="20"/>
              </w:rPr>
            </w:pPr>
            <w:r>
              <w:rPr>
                <w:rFonts w:ascii="Times New Roman" w:hAnsi="Times New Roman"/>
                <w:sz w:val="20"/>
                <w:szCs w:val="20"/>
              </w:rPr>
              <w:t>287</w:t>
            </w:r>
          </w:p>
        </w:tc>
        <w:tc>
          <w:tcPr>
            <w:tcW w:w="1519" w:type="dxa"/>
          </w:tcPr>
          <w:p w:rsidR="003422AA" w:rsidRPr="0069536D" w:rsidRDefault="00AE7B58" w:rsidP="00AE7B58">
            <w:pPr>
              <w:spacing w:after="0" w:line="240" w:lineRule="auto"/>
              <w:jc w:val="center"/>
              <w:rPr>
                <w:rFonts w:ascii="Times New Roman" w:hAnsi="Times New Roman"/>
                <w:sz w:val="20"/>
                <w:szCs w:val="20"/>
              </w:rPr>
            </w:pPr>
            <w:r>
              <w:rPr>
                <w:rFonts w:ascii="Times New Roman" w:hAnsi="Times New Roman"/>
                <w:sz w:val="20"/>
                <w:szCs w:val="20"/>
              </w:rPr>
              <w:t>316</w:t>
            </w:r>
          </w:p>
        </w:tc>
      </w:tr>
      <w:tr w:rsidR="003422AA" w:rsidRPr="0069536D" w:rsidTr="000F5E28">
        <w:trPr>
          <w:trHeight w:val="265"/>
        </w:trPr>
        <w:tc>
          <w:tcPr>
            <w:tcW w:w="6728" w:type="dxa"/>
          </w:tcPr>
          <w:p w:rsidR="003422AA" w:rsidRPr="0069536D" w:rsidRDefault="00A31912" w:rsidP="009752A5">
            <w:pPr>
              <w:spacing w:after="0" w:line="240" w:lineRule="auto"/>
              <w:rPr>
                <w:rFonts w:ascii="Times New Roman" w:hAnsi="Times New Roman"/>
                <w:sz w:val="20"/>
                <w:szCs w:val="20"/>
                <w:lang w:val="be-BY"/>
              </w:rPr>
            </w:pPr>
            <w:r>
              <w:rPr>
                <w:rFonts w:ascii="Times New Roman" w:hAnsi="Times New Roman"/>
                <w:sz w:val="20"/>
                <w:szCs w:val="20"/>
                <w:lang w:val="be-BY"/>
              </w:rPr>
              <w:t>Медицински консумативи</w:t>
            </w:r>
          </w:p>
        </w:tc>
        <w:tc>
          <w:tcPr>
            <w:tcW w:w="1656" w:type="dxa"/>
          </w:tcPr>
          <w:p w:rsidR="003422AA" w:rsidRPr="005A4D57" w:rsidRDefault="005A4D57" w:rsidP="005A4D57">
            <w:pPr>
              <w:spacing w:after="0" w:line="240" w:lineRule="auto"/>
              <w:jc w:val="center"/>
              <w:rPr>
                <w:rFonts w:ascii="Times New Roman" w:hAnsi="Times New Roman"/>
                <w:sz w:val="20"/>
                <w:szCs w:val="20"/>
              </w:rPr>
            </w:pPr>
            <w:r>
              <w:rPr>
                <w:rFonts w:ascii="Times New Roman" w:hAnsi="Times New Roman"/>
                <w:sz w:val="20"/>
                <w:szCs w:val="20"/>
              </w:rPr>
              <w:t>171</w:t>
            </w:r>
          </w:p>
        </w:tc>
        <w:tc>
          <w:tcPr>
            <w:tcW w:w="1519" w:type="dxa"/>
          </w:tcPr>
          <w:p w:rsidR="003422AA" w:rsidRPr="0069536D" w:rsidRDefault="00AE7B58" w:rsidP="00AE7B58">
            <w:pPr>
              <w:spacing w:after="0" w:line="240" w:lineRule="auto"/>
              <w:jc w:val="center"/>
              <w:rPr>
                <w:rFonts w:ascii="Times New Roman" w:hAnsi="Times New Roman"/>
                <w:sz w:val="20"/>
                <w:szCs w:val="20"/>
              </w:rPr>
            </w:pPr>
            <w:r>
              <w:rPr>
                <w:rFonts w:ascii="Times New Roman" w:hAnsi="Times New Roman"/>
                <w:sz w:val="20"/>
                <w:szCs w:val="20"/>
              </w:rPr>
              <w:t>184</w:t>
            </w:r>
          </w:p>
        </w:tc>
      </w:tr>
      <w:tr w:rsidR="003422AA" w:rsidRPr="0069536D" w:rsidTr="000F5E28">
        <w:trPr>
          <w:trHeight w:val="265"/>
        </w:trPr>
        <w:tc>
          <w:tcPr>
            <w:tcW w:w="6728" w:type="dxa"/>
          </w:tcPr>
          <w:p w:rsidR="003422AA" w:rsidRPr="0069536D" w:rsidRDefault="00A31912" w:rsidP="005A4D57">
            <w:pPr>
              <w:spacing w:after="0" w:line="240" w:lineRule="auto"/>
              <w:rPr>
                <w:rFonts w:ascii="Times New Roman" w:hAnsi="Times New Roman"/>
                <w:sz w:val="20"/>
                <w:szCs w:val="20"/>
                <w:lang w:val="be-BY"/>
              </w:rPr>
            </w:pPr>
            <w:r>
              <w:rPr>
                <w:rFonts w:ascii="Times New Roman" w:hAnsi="Times New Roman"/>
                <w:sz w:val="20"/>
                <w:szCs w:val="20"/>
                <w:lang w:val="be-BY"/>
              </w:rPr>
              <w:t>Реактиви и мед. консумативи лаборатори</w:t>
            </w:r>
            <w:r w:rsidR="005A4D57">
              <w:rPr>
                <w:rFonts w:ascii="Times New Roman" w:hAnsi="Times New Roman"/>
                <w:sz w:val="20"/>
                <w:szCs w:val="20"/>
                <w:lang w:val="be-BY"/>
              </w:rPr>
              <w:t>и</w:t>
            </w:r>
          </w:p>
        </w:tc>
        <w:tc>
          <w:tcPr>
            <w:tcW w:w="1656" w:type="dxa"/>
          </w:tcPr>
          <w:p w:rsidR="003422AA" w:rsidRPr="005A4D57" w:rsidRDefault="005A4D57" w:rsidP="005A4D57">
            <w:pPr>
              <w:spacing w:after="0" w:line="240" w:lineRule="auto"/>
              <w:jc w:val="center"/>
              <w:rPr>
                <w:rFonts w:ascii="Times New Roman" w:hAnsi="Times New Roman"/>
                <w:sz w:val="20"/>
                <w:szCs w:val="20"/>
              </w:rPr>
            </w:pPr>
            <w:r>
              <w:rPr>
                <w:rFonts w:ascii="Times New Roman" w:hAnsi="Times New Roman"/>
                <w:sz w:val="20"/>
                <w:szCs w:val="20"/>
              </w:rPr>
              <w:t>19</w:t>
            </w:r>
          </w:p>
        </w:tc>
        <w:tc>
          <w:tcPr>
            <w:tcW w:w="1519" w:type="dxa"/>
          </w:tcPr>
          <w:p w:rsidR="003422AA" w:rsidRPr="0069536D" w:rsidRDefault="00DB304B" w:rsidP="00AE7B58">
            <w:pPr>
              <w:spacing w:after="0" w:line="240" w:lineRule="auto"/>
              <w:jc w:val="center"/>
              <w:rPr>
                <w:rFonts w:ascii="Times New Roman" w:hAnsi="Times New Roman"/>
                <w:sz w:val="20"/>
                <w:szCs w:val="20"/>
              </w:rPr>
            </w:pPr>
            <w:r>
              <w:rPr>
                <w:rFonts w:ascii="Times New Roman" w:hAnsi="Times New Roman"/>
                <w:sz w:val="20"/>
                <w:szCs w:val="20"/>
              </w:rPr>
              <w:t>25</w:t>
            </w:r>
          </w:p>
        </w:tc>
      </w:tr>
      <w:tr w:rsidR="003422AA" w:rsidRPr="0069536D" w:rsidTr="000F5E28">
        <w:trPr>
          <w:trHeight w:val="282"/>
        </w:trPr>
        <w:tc>
          <w:tcPr>
            <w:tcW w:w="6728" w:type="dxa"/>
          </w:tcPr>
          <w:p w:rsidR="003422AA" w:rsidRPr="0069536D" w:rsidRDefault="00A31912" w:rsidP="009752A5">
            <w:pPr>
              <w:spacing w:after="0" w:line="240" w:lineRule="auto"/>
              <w:rPr>
                <w:rFonts w:ascii="Times New Roman" w:hAnsi="Times New Roman"/>
                <w:sz w:val="20"/>
                <w:szCs w:val="20"/>
                <w:lang w:val="be-BY"/>
              </w:rPr>
            </w:pPr>
            <w:r>
              <w:rPr>
                <w:rFonts w:ascii="Times New Roman" w:hAnsi="Times New Roman"/>
                <w:sz w:val="20"/>
                <w:szCs w:val="20"/>
                <w:lang w:val="be-BY"/>
              </w:rPr>
              <w:t>Дезинфектанти</w:t>
            </w:r>
          </w:p>
        </w:tc>
        <w:tc>
          <w:tcPr>
            <w:tcW w:w="1656" w:type="dxa"/>
          </w:tcPr>
          <w:p w:rsidR="003422AA" w:rsidRPr="005A4D57" w:rsidRDefault="005A4D57" w:rsidP="005A4D57">
            <w:pPr>
              <w:spacing w:after="0" w:line="240" w:lineRule="auto"/>
              <w:jc w:val="center"/>
              <w:rPr>
                <w:rFonts w:ascii="Times New Roman" w:hAnsi="Times New Roman"/>
                <w:sz w:val="20"/>
                <w:szCs w:val="20"/>
              </w:rPr>
            </w:pPr>
            <w:r>
              <w:rPr>
                <w:rFonts w:ascii="Times New Roman" w:hAnsi="Times New Roman"/>
                <w:sz w:val="20"/>
                <w:szCs w:val="20"/>
              </w:rPr>
              <w:t>20</w:t>
            </w:r>
            <w:r w:rsidR="000C43DE">
              <w:rPr>
                <w:rFonts w:ascii="Times New Roman" w:hAnsi="Times New Roman"/>
                <w:sz w:val="20"/>
                <w:szCs w:val="20"/>
              </w:rPr>
              <w:t xml:space="preserve">                     </w:t>
            </w:r>
          </w:p>
        </w:tc>
        <w:tc>
          <w:tcPr>
            <w:tcW w:w="1519" w:type="dxa"/>
          </w:tcPr>
          <w:p w:rsidR="003422AA" w:rsidRPr="0069536D" w:rsidRDefault="000C43DE" w:rsidP="000C43DE">
            <w:pPr>
              <w:spacing w:after="0" w:line="240" w:lineRule="auto"/>
              <w:rPr>
                <w:rFonts w:ascii="Times New Roman" w:hAnsi="Times New Roman"/>
                <w:sz w:val="20"/>
                <w:szCs w:val="20"/>
              </w:rPr>
            </w:pPr>
            <w:r>
              <w:rPr>
                <w:rFonts w:ascii="Times New Roman" w:hAnsi="Times New Roman"/>
                <w:sz w:val="20"/>
                <w:szCs w:val="20"/>
              </w:rPr>
              <w:t xml:space="preserve">           19</w:t>
            </w:r>
          </w:p>
        </w:tc>
      </w:tr>
      <w:tr w:rsidR="003422AA" w:rsidRPr="0069536D" w:rsidTr="000F5E28">
        <w:trPr>
          <w:trHeight w:val="282"/>
        </w:trPr>
        <w:tc>
          <w:tcPr>
            <w:tcW w:w="6728" w:type="dxa"/>
          </w:tcPr>
          <w:p w:rsidR="003422AA" w:rsidRPr="0069536D" w:rsidRDefault="00A31912" w:rsidP="009752A5">
            <w:pPr>
              <w:spacing w:after="0" w:line="240" w:lineRule="auto"/>
              <w:rPr>
                <w:rFonts w:ascii="Times New Roman" w:hAnsi="Times New Roman"/>
                <w:sz w:val="20"/>
                <w:szCs w:val="20"/>
              </w:rPr>
            </w:pPr>
            <w:r>
              <w:rPr>
                <w:rFonts w:ascii="Times New Roman" w:hAnsi="Times New Roman"/>
                <w:sz w:val="20"/>
                <w:szCs w:val="20"/>
              </w:rPr>
              <w:t>Канцеларски</w:t>
            </w:r>
          </w:p>
        </w:tc>
        <w:tc>
          <w:tcPr>
            <w:tcW w:w="1656" w:type="dxa"/>
          </w:tcPr>
          <w:p w:rsidR="003422AA" w:rsidRPr="005A4D57" w:rsidRDefault="005A4D57" w:rsidP="00AE13BA">
            <w:pPr>
              <w:spacing w:after="0" w:line="240" w:lineRule="auto"/>
              <w:jc w:val="center"/>
              <w:rPr>
                <w:rFonts w:ascii="Times New Roman" w:hAnsi="Times New Roman"/>
                <w:sz w:val="20"/>
                <w:szCs w:val="20"/>
              </w:rPr>
            </w:pPr>
            <w:r>
              <w:rPr>
                <w:rFonts w:ascii="Times New Roman" w:hAnsi="Times New Roman"/>
                <w:sz w:val="20"/>
                <w:szCs w:val="20"/>
              </w:rPr>
              <w:t>1</w:t>
            </w:r>
            <w:r w:rsidR="00AE13BA">
              <w:rPr>
                <w:rFonts w:ascii="Times New Roman" w:hAnsi="Times New Roman"/>
                <w:sz w:val="20"/>
                <w:szCs w:val="20"/>
              </w:rPr>
              <w:t>0</w:t>
            </w:r>
          </w:p>
        </w:tc>
        <w:tc>
          <w:tcPr>
            <w:tcW w:w="1519" w:type="dxa"/>
          </w:tcPr>
          <w:p w:rsidR="003422AA" w:rsidRPr="0069536D" w:rsidRDefault="000C43DE" w:rsidP="000C43DE">
            <w:pPr>
              <w:spacing w:after="0" w:line="240" w:lineRule="auto"/>
              <w:jc w:val="center"/>
              <w:rPr>
                <w:rFonts w:ascii="Times New Roman" w:hAnsi="Times New Roman"/>
                <w:sz w:val="20"/>
                <w:szCs w:val="20"/>
              </w:rPr>
            </w:pPr>
            <w:r>
              <w:rPr>
                <w:rFonts w:ascii="Times New Roman" w:hAnsi="Times New Roman"/>
                <w:sz w:val="20"/>
                <w:szCs w:val="20"/>
              </w:rPr>
              <w:t>13</w:t>
            </w:r>
          </w:p>
        </w:tc>
      </w:tr>
      <w:tr w:rsidR="003422AA" w:rsidRPr="0069536D" w:rsidTr="000F5E28">
        <w:trPr>
          <w:trHeight w:val="265"/>
        </w:trPr>
        <w:tc>
          <w:tcPr>
            <w:tcW w:w="6728" w:type="dxa"/>
          </w:tcPr>
          <w:p w:rsidR="003422AA" w:rsidRPr="00A31912" w:rsidRDefault="00A31912" w:rsidP="009752A5">
            <w:pPr>
              <w:spacing w:after="0" w:line="240" w:lineRule="auto"/>
              <w:rPr>
                <w:rFonts w:ascii="Times New Roman" w:hAnsi="Times New Roman"/>
                <w:sz w:val="20"/>
                <w:szCs w:val="20"/>
              </w:rPr>
            </w:pPr>
            <w:r>
              <w:rPr>
                <w:rFonts w:ascii="Times New Roman" w:hAnsi="Times New Roman"/>
                <w:sz w:val="20"/>
                <w:szCs w:val="20"/>
              </w:rPr>
              <w:t>Ел. енергия</w:t>
            </w:r>
          </w:p>
        </w:tc>
        <w:tc>
          <w:tcPr>
            <w:tcW w:w="1656" w:type="dxa"/>
          </w:tcPr>
          <w:p w:rsidR="003422AA" w:rsidRPr="005A4D57" w:rsidRDefault="00AE7B58" w:rsidP="005A4D57">
            <w:pPr>
              <w:spacing w:after="0" w:line="240" w:lineRule="auto"/>
              <w:jc w:val="center"/>
              <w:rPr>
                <w:rFonts w:ascii="Times New Roman" w:hAnsi="Times New Roman"/>
                <w:sz w:val="20"/>
                <w:szCs w:val="20"/>
              </w:rPr>
            </w:pPr>
            <w:r>
              <w:rPr>
                <w:rFonts w:ascii="Times New Roman" w:hAnsi="Times New Roman"/>
                <w:sz w:val="20"/>
                <w:szCs w:val="20"/>
              </w:rPr>
              <w:t>56</w:t>
            </w:r>
          </w:p>
        </w:tc>
        <w:tc>
          <w:tcPr>
            <w:tcW w:w="1519" w:type="dxa"/>
          </w:tcPr>
          <w:p w:rsidR="003422AA" w:rsidRPr="0069536D" w:rsidRDefault="000C43DE" w:rsidP="000C43DE">
            <w:pPr>
              <w:spacing w:after="0" w:line="240" w:lineRule="auto"/>
              <w:jc w:val="center"/>
              <w:rPr>
                <w:rFonts w:ascii="Times New Roman" w:hAnsi="Times New Roman"/>
                <w:sz w:val="20"/>
                <w:szCs w:val="20"/>
              </w:rPr>
            </w:pPr>
            <w:r>
              <w:rPr>
                <w:rFonts w:ascii="Times New Roman" w:hAnsi="Times New Roman"/>
                <w:sz w:val="20"/>
                <w:szCs w:val="20"/>
              </w:rPr>
              <w:t>71</w:t>
            </w:r>
          </w:p>
        </w:tc>
      </w:tr>
      <w:tr w:rsidR="003422AA" w:rsidRPr="0069536D" w:rsidTr="004607B3">
        <w:trPr>
          <w:trHeight w:val="265"/>
        </w:trPr>
        <w:tc>
          <w:tcPr>
            <w:tcW w:w="6728" w:type="dxa"/>
          </w:tcPr>
          <w:p w:rsidR="003422AA" w:rsidRPr="0069536D" w:rsidRDefault="00A31912" w:rsidP="009752A5">
            <w:pPr>
              <w:spacing w:after="0" w:line="240" w:lineRule="auto"/>
              <w:rPr>
                <w:rFonts w:ascii="Times New Roman" w:hAnsi="Times New Roman"/>
                <w:sz w:val="20"/>
                <w:szCs w:val="20"/>
                <w:lang w:val="be-BY"/>
              </w:rPr>
            </w:pPr>
            <w:r>
              <w:rPr>
                <w:rFonts w:ascii="Times New Roman" w:hAnsi="Times New Roman"/>
                <w:sz w:val="20"/>
                <w:szCs w:val="20"/>
                <w:lang w:val="be-BY"/>
              </w:rPr>
              <w:t>Гориво за отопление</w:t>
            </w:r>
          </w:p>
        </w:tc>
        <w:tc>
          <w:tcPr>
            <w:tcW w:w="1656" w:type="dxa"/>
          </w:tcPr>
          <w:p w:rsidR="003422AA" w:rsidRPr="007475CE" w:rsidRDefault="00AE7B58" w:rsidP="00AE7B58">
            <w:pPr>
              <w:spacing w:after="0" w:line="240" w:lineRule="auto"/>
              <w:jc w:val="center"/>
              <w:rPr>
                <w:rFonts w:ascii="Times New Roman" w:hAnsi="Times New Roman"/>
                <w:sz w:val="20"/>
                <w:szCs w:val="20"/>
              </w:rPr>
            </w:pPr>
            <w:r w:rsidRPr="007475CE">
              <w:rPr>
                <w:rFonts w:ascii="Times New Roman" w:hAnsi="Times New Roman"/>
                <w:sz w:val="20"/>
                <w:szCs w:val="20"/>
              </w:rPr>
              <w:t>64</w:t>
            </w:r>
          </w:p>
        </w:tc>
        <w:tc>
          <w:tcPr>
            <w:tcW w:w="1519" w:type="dxa"/>
          </w:tcPr>
          <w:p w:rsidR="003422AA" w:rsidRPr="007475CE" w:rsidRDefault="000C43DE" w:rsidP="000C43DE">
            <w:pPr>
              <w:spacing w:after="0" w:line="240" w:lineRule="auto"/>
              <w:jc w:val="center"/>
              <w:rPr>
                <w:rFonts w:ascii="Times New Roman" w:hAnsi="Times New Roman"/>
                <w:sz w:val="20"/>
                <w:szCs w:val="20"/>
              </w:rPr>
            </w:pPr>
            <w:r w:rsidRPr="007475CE">
              <w:rPr>
                <w:rFonts w:ascii="Times New Roman" w:hAnsi="Times New Roman"/>
                <w:sz w:val="20"/>
                <w:szCs w:val="20"/>
              </w:rPr>
              <w:t>57</w:t>
            </w:r>
          </w:p>
        </w:tc>
      </w:tr>
      <w:tr w:rsidR="003422AA" w:rsidRPr="0069536D" w:rsidTr="004607B3">
        <w:trPr>
          <w:trHeight w:val="265"/>
        </w:trPr>
        <w:tc>
          <w:tcPr>
            <w:tcW w:w="6728" w:type="dxa"/>
          </w:tcPr>
          <w:p w:rsidR="00AE13BA" w:rsidRDefault="00AE13BA" w:rsidP="009752A5">
            <w:pPr>
              <w:spacing w:after="0" w:line="240" w:lineRule="auto"/>
              <w:rPr>
                <w:rFonts w:ascii="Times New Roman" w:hAnsi="Times New Roman"/>
                <w:sz w:val="20"/>
                <w:szCs w:val="20"/>
                <w:lang w:val="be-BY"/>
              </w:rPr>
            </w:pPr>
            <w:r>
              <w:rPr>
                <w:rFonts w:ascii="Times New Roman" w:hAnsi="Times New Roman"/>
                <w:sz w:val="20"/>
                <w:szCs w:val="20"/>
                <w:lang w:val="be-BY"/>
              </w:rPr>
              <w:t>Вода</w:t>
            </w:r>
          </w:p>
          <w:p w:rsidR="00AE13BA" w:rsidRDefault="00AE13BA" w:rsidP="009752A5">
            <w:pPr>
              <w:spacing w:after="0" w:line="240" w:lineRule="auto"/>
              <w:rPr>
                <w:rFonts w:ascii="Times New Roman" w:hAnsi="Times New Roman"/>
                <w:sz w:val="20"/>
                <w:szCs w:val="20"/>
                <w:lang w:val="be-BY"/>
              </w:rPr>
            </w:pPr>
            <w:r>
              <w:rPr>
                <w:rFonts w:ascii="Times New Roman" w:hAnsi="Times New Roman"/>
                <w:sz w:val="20"/>
                <w:szCs w:val="20"/>
                <w:lang w:val="be-BY"/>
              </w:rPr>
              <w:t>Кислород и райски газ</w:t>
            </w:r>
          </w:p>
          <w:p w:rsidR="003422AA" w:rsidRPr="0069536D" w:rsidRDefault="00A31912" w:rsidP="009752A5">
            <w:pPr>
              <w:spacing w:after="0" w:line="240" w:lineRule="auto"/>
              <w:rPr>
                <w:rFonts w:ascii="Times New Roman" w:hAnsi="Times New Roman"/>
                <w:sz w:val="20"/>
                <w:szCs w:val="20"/>
                <w:lang w:val="be-BY"/>
              </w:rPr>
            </w:pPr>
            <w:r>
              <w:rPr>
                <w:rFonts w:ascii="Times New Roman" w:hAnsi="Times New Roman"/>
                <w:sz w:val="20"/>
                <w:szCs w:val="20"/>
                <w:lang w:val="be-BY"/>
              </w:rPr>
              <w:t>Други</w:t>
            </w:r>
          </w:p>
        </w:tc>
        <w:tc>
          <w:tcPr>
            <w:tcW w:w="1656" w:type="dxa"/>
          </w:tcPr>
          <w:p w:rsidR="003422AA" w:rsidRDefault="00AE13BA" w:rsidP="00AE7B58">
            <w:pPr>
              <w:spacing w:after="0" w:line="240" w:lineRule="auto"/>
              <w:jc w:val="center"/>
              <w:rPr>
                <w:rFonts w:ascii="Times New Roman" w:hAnsi="Times New Roman"/>
                <w:sz w:val="20"/>
                <w:szCs w:val="20"/>
              </w:rPr>
            </w:pPr>
            <w:r>
              <w:rPr>
                <w:rFonts w:ascii="Times New Roman" w:hAnsi="Times New Roman"/>
                <w:sz w:val="20"/>
                <w:szCs w:val="20"/>
              </w:rPr>
              <w:t>28</w:t>
            </w:r>
          </w:p>
          <w:p w:rsidR="00AE13BA" w:rsidRDefault="00AE13BA" w:rsidP="00AE7B58">
            <w:pPr>
              <w:spacing w:after="0" w:line="240" w:lineRule="auto"/>
              <w:jc w:val="center"/>
              <w:rPr>
                <w:rFonts w:ascii="Times New Roman" w:hAnsi="Times New Roman"/>
                <w:sz w:val="20"/>
                <w:szCs w:val="20"/>
              </w:rPr>
            </w:pPr>
            <w:r>
              <w:rPr>
                <w:rFonts w:ascii="Times New Roman" w:hAnsi="Times New Roman"/>
                <w:sz w:val="20"/>
                <w:szCs w:val="20"/>
              </w:rPr>
              <w:t>21</w:t>
            </w:r>
            <w:r w:rsidR="000C43DE">
              <w:rPr>
                <w:rFonts w:ascii="Times New Roman" w:hAnsi="Times New Roman"/>
                <w:sz w:val="20"/>
                <w:szCs w:val="20"/>
              </w:rPr>
              <w:t xml:space="preserve">                              </w:t>
            </w:r>
          </w:p>
          <w:p w:rsidR="00AE13BA" w:rsidRPr="00AE7B58" w:rsidRDefault="00AE13BA" w:rsidP="00AE7B58">
            <w:pPr>
              <w:spacing w:after="0" w:line="240" w:lineRule="auto"/>
              <w:jc w:val="center"/>
              <w:rPr>
                <w:rFonts w:ascii="Times New Roman" w:hAnsi="Times New Roman"/>
                <w:sz w:val="20"/>
                <w:szCs w:val="20"/>
              </w:rPr>
            </w:pPr>
            <w:r>
              <w:rPr>
                <w:rFonts w:ascii="Times New Roman" w:hAnsi="Times New Roman"/>
                <w:sz w:val="20"/>
                <w:szCs w:val="20"/>
              </w:rPr>
              <w:t>49</w:t>
            </w:r>
          </w:p>
        </w:tc>
        <w:tc>
          <w:tcPr>
            <w:tcW w:w="1519" w:type="dxa"/>
          </w:tcPr>
          <w:p w:rsidR="003422AA" w:rsidRDefault="000C43DE" w:rsidP="000C43DE">
            <w:pPr>
              <w:spacing w:after="0" w:line="240" w:lineRule="auto"/>
              <w:jc w:val="center"/>
              <w:rPr>
                <w:rFonts w:ascii="Times New Roman" w:hAnsi="Times New Roman"/>
                <w:sz w:val="20"/>
                <w:szCs w:val="20"/>
              </w:rPr>
            </w:pPr>
            <w:r>
              <w:rPr>
                <w:rFonts w:ascii="Times New Roman" w:hAnsi="Times New Roman"/>
                <w:sz w:val="20"/>
                <w:szCs w:val="20"/>
              </w:rPr>
              <w:t>27</w:t>
            </w:r>
          </w:p>
          <w:p w:rsidR="000C43DE" w:rsidRDefault="000C43DE" w:rsidP="000C43DE">
            <w:pPr>
              <w:spacing w:after="0" w:line="240" w:lineRule="auto"/>
              <w:jc w:val="center"/>
              <w:rPr>
                <w:rFonts w:ascii="Times New Roman" w:hAnsi="Times New Roman"/>
                <w:sz w:val="20"/>
                <w:szCs w:val="20"/>
              </w:rPr>
            </w:pPr>
            <w:r>
              <w:rPr>
                <w:rFonts w:ascii="Times New Roman" w:hAnsi="Times New Roman"/>
                <w:sz w:val="20"/>
                <w:szCs w:val="20"/>
              </w:rPr>
              <w:t>23</w:t>
            </w:r>
          </w:p>
          <w:p w:rsidR="00DB304B" w:rsidRPr="0069536D" w:rsidRDefault="00DB304B" w:rsidP="000C43DE">
            <w:pPr>
              <w:spacing w:after="0" w:line="240" w:lineRule="auto"/>
              <w:jc w:val="center"/>
              <w:rPr>
                <w:rFonts w:ascii="Times New Roman" w:hAnsi="Times New Roman"/>
                <w:sz w:val="20"/>
                <w:szCs w:val="20"/>
              </w:rPr>
            </w:pPr>
            <w:r>
              <w:rPr>
                <w:rFonts w:ascii="Times New Roman" w:hAnsi="Times New Roman"/>
                <w:sz w:val="20"/>
                <w:szCs w:val="20"/>
              </w:rPr>
              <w:t>68</w:t>
            </w:r>
          </w:p>
        </w:tc>
      </w:tr>
      <w:tr w:rsidR="003422AA" w:rsidRPr="0069536D" w:rsidTr="000F5E28">
        <w:trPr>
          <w:trHeight w:val="282"/>
        </w:trPr>
        <w:tc>
          <w:tcPr>
            <w:tcW w:w="6728" w:type="dxa"/>
          </w:tcPr>
          <w:p w:rsidR="003422AA" w:rsidRPr="0069536D" w:rsidRDefault="003422AA" w:rsidP="009752A5">
            <w:pPr>
              <w:spacing w:after="0" w:line="240" w:lineRule="auto"/>
              <w:jc w:val="both"/>
              <w:rPr>
                <w:rFonts w:ascii="Times New Roman" w:hAnsi="Times New Roman"/>
                <w:sz w:val="20"/>
                <w:szCs w:val="20"/>
                <w:lang w:val="be-BY"/>
              </w:rPr>
            </w:pPr>
          </w:p>
        </w:tc>
        <w:tc>
          <w:tcPr>
            <w:tcW w:w="1656" w:type="dxa"/>
            <w:tcBorders>
              <w:top w:val="single" w:sz="4" w:space="0" w:color="auto"/>
              <w:bottom w:val="single" w:sz="4" w:space="0" w:color="auto"/>
            </w:tcBorders>
          </w:tcPr>
          <w:p w:rsidR="003422AA" w:rsidRPr="00AE7B58" w:rsidRDefault="00AE7B58" w:rsidP="00AE7B58">
            <w:pPr>
              <w:spacing w:after="0" w:line="240" w:lineRule="auto"/>
              <w:jc w:val="center"/>
              <w:rPr>
                <w:rFonts w:ascii="Times New Roman" w:hAnsi="Times New Roman"/>
                <w:b/>
                <w:sz w:val="20"/>
                <w:szCs w:val="20"/>
              </w:rPr>
            </w:pPr>
            <w:r>
              <w:rPr>
                <w:rFonts w:ascii="Times New Roman" w:hAnsi="Times New Roman"/>
                <w:b/>
                <w:sz w:val="20"/>
                <w:szCs w:val="20"/>
              </w:rPr>
              <w:t>725</w:t>
            </w:r>
          </w:p>
        </w:tc>
        <w:tc>
          <w:tcPr>
            <w:tcW w:w="1519" w:type="dxa"/>
            <w:tcBorders>
              <w:top w:val="single" w:sz="4" w:space="0" w:color="auto"/>
              <w:bottom w:val="single" w:sz="4" w:space="0" w:color="auto"/>
            </w:tcBorders>
          </w:tcPr>
          <w:p w:rsidR="003422AA" w:rsidRPr="0069536D" w:rsidRDefault="00DB304B" w:rsidP="00DB304B">
            <w:pPr>
              <w:spacing w:after="0" w:line="240" w:lineRule="auto"/>
              <w:jc w:val="center"/>
              <w:rPr>
                <w:rFonts w:ascii="Times New Roman" w:hAnsi="Times New Roman"/>
                <w:b/>
                <w:sz w:val="20"/>
                <w:szCs w:val="20"/>
              </w:rPr>
            </w:pPr>
            <w:r>
              <w:rPr>
                <w:rFonts w:ascii="Times New Roman" w:hAnsi="Times New Roman"/>
                <w:b/>
                <w:sz w:val="20"/>
                <w:szCs w:val="20"/>
              </w:rPr>
              <w:t>803</w:t>
            </w:r>
          </w:p>
        </w:tc>
      </w:tr>
    </w:tbl>
    <w:p w:rsidR="000F5E28" w:rsidRDefault="000F5E28" w:rsidP="000F5E28">
      <w:pPr>
        <w:spacing w:after="0" w:line="240" w:lineRule="auto"/>
        <w:ind w:firstLine="567"/>
        <w:jc w:val="both"/>
        <w:rPr>
          <w:rFonts w:ascii="Times New Roman" w:hAnsi="Times New Roman"/>
          <w:color w:val="000000" w:themeColor="text1"/>
          <w:sz w:val="20"/>
          <w:szCs w:val="20"/>
          <w:lang w:val="be-BY"/>
        </w:rPr>
      </w:pPr>
    </w:p>
    <w:tbl>
      <w:tblPr>
        <w:tblW w:w="0" w:type="auto"/>
        <w:tblLook w:val="04A0" w:firstRow="1" w:lastRow="0" w:firstColumn="1" w:lastColumn="0" w:noHBand="0" w:noVBand="1"/>
      </w:tblPr>
      <w:tblGrid>
        <w:gridCol w:w="6698"/>
        <w:gridCol w:w="1648"/>
        <w:gridCol w:w="1512"/>
      </w:tblGrid>
      <w:tr w:rsidR="000F5E28" w:rsidRPr="0069536D" w:rsidTr="00F730F3">
        <w:trPr>
          <w:trHeight w:val="226"/>
        </w:trPr>
        <w:tc>
          <w:tcPr>
            <w:tcW w:w="6698" w:type="dxa"/>
            <w:vMerge w:val="restart"/>
            <w:shd w:val="clear" w:color="auto" w:fill="D9D9D9" w:themeFill="background1" w:themeFillShade="D9"/>
            <w:vAlign w:val="center"/>
          </w:tcPr>
          <w:p w:rsidR="000F5E28" w:rsidRPr="0069536D" w:rsidRDefault="000F5E28" w:rsidP="009752A5">
            <w:pPr>
              <w:spacing w:after="0" w:line="240" w:lineRule="auto"/>
              <w:ind w:firstLine="709"/>
              <w:jc w:val="center"/>
              <w:rPr>
                <w:rFonts w:ascii="Times New Roman" w:hAnsi="Times New Roman"/>
                <w:b/>
                <w:sz w:val="20"/>
                <w:szCs w:val="20"/>
                <w:lang w:val="be-BY"/>
              </w:rPr>
            </w:pPr>
            <w:r w:rsidRPr="0069536D">
              <w:rPr>
                <w:rFonts w:ascii="Times New Roman" w:hAnsi="Times New Roman"/>
                <w:b/>
                <w:sz w:val="20"/>
                <w:szCs w:val="20"/>
                <w:lang w:val="be-BY"/>
              </w:rPr>
              <w:t>Разходи за външни услуги</w:t>
            </w:r>
          </w:p>
        </w:tc>
        <w:tc>
          <w:tcPr>
            <w:tcW w:w="3160" w:type="dxa"/>
            <w:gridSpan w:val="2"/>
            <w:shd w:val="clear" w:color="auto" w:fill="D9D9D9" w:themeFill="background1" w:themeFillShade="D9"/>
            <w:vAlign w:val="center"/>
          </w:tcPr>
          <w:p w:rsidR="000F5E28" w:rsidRPr="0069536D" w:rsidRDefault="000F5E28" w:rsidP="009752A5">
            <w:pPr>
              <w:spacing w:after="0" w:line="240" w:lineRule="auto"/>
              <w:jc w:val="center"/>
              <w:rPr>
                <w:rFonts w:ascii="Times New Roman" w:hAnsi="Times New Roman"/>
                <w:b/>
                <w:sz w:val="20"/>
                <w:szCs w:val="20"/>
                <w:lang w:val="be-BY"/>
              </w:rPr>
            </w:pPr>
            <w:r w:rsidRPr="0069536D">
              <w:rPr>
                <w:rFonts w:ascii="Times New Roman" w:hAnsi="Times New Roman"/>
                <w:b/>
                <w:sz w:val="20"/>
                <w:szCs w:val="20"/>
                <w:lang w:val="be-BY"/>
              </w:rPr>
              <w:t xml:space="preserve"> (хил.лв.)</w:t>
            </w:r>
          </w:p>
        </w:tc>
      </w:tr>
      <w:tr w:rsidR="000F5E28" w:rsidRPr="0069536D" w:rsidTr="00E35271">
        <w:trPr>
          <w:trHeight w:val="457"/>
        </w:trPr>
        <w:tc>
          <w:tcPr>
            <w:tcW w:w="6698" w:type="dxa"/>
            <w:vMerge/>
            <w:shd w:val="clear" w:color="auto" w:fill="D9D9D9" w:themeFill="background1" w:themeFillShade="D9"/>
            <w:vAlign w:val="center"/>
          </w:tcPr>
          <w:p w:rsidR="000F5E28" w:rsidRPr="0069536D" w:rsidRDefault="000F5E28" w:rsidP="009752A5">
            <w:pPr>
              <w:spacing w:after="0" w:line="240" w:lineRule="auto"/>
              <w:jc w:val="center"/>
              <w:rPr>
                <w:rFonts w:ascii="Times New Roman" w:hAnsi="Times New Roman"/>
                <w:b/>
                <w:sz w:val="20"/>
                <w:szCs w:val="20"/>
                <w:lang w:val="be-BY"/>
              </w:rPr>
            </w:pPr>
          </w:p>
        </w:tc>
        <w:tc>
          <w:tcPr>
            <w:tcW w:w="1648" w:type="dxa"/>
            <w:shd w:val="clear" w:color="auto" w:fill="D9D9D9" w:themeFill="background1" w:themeFillShade="D9"/>
            <w:vAlign w:val="center"/>
          </w:tcPr>
          <w:p w:rsidR="000F5E28" w:rsidRPr="0069536D" w:rsidRDefault="003422AA" w:rsidP="00BC77EE">
            <w:pPr>
              <w:spacing w:after="0" w:line="240" w:lineRule="auto"/>
              <w:jc w:val="center"/>
              <w:rPr>
                <w:rFonts w:ascii="Times New Roman" w:hAnsi="Times New Roman"/>
                <w:b/>
                <w:sz w:val="20"/>
                <w:szCs w:val="20"/>
                <w:lang w:val="be-BY"/>
              </w:rPr>
            </w:pPr>
            <w:r>
              <w:rPr>
                <w:rFonts w:ascii="Times New Roman" w:hAnsi="Times New Roman"/>
                <w:b/>
                <w:sz w:val="20"/>
                <w:szCs w:val="20"/>
                <w:lang w:val="be-BY"/>
              </w:rPr>
              <w:t>201</w:t>
            </w:r>
            <w:r w:rsidR="00A31912">
              <w:rPr>
                <w:rFonts w:ascii="Times New Roman" w:hAnsi="Times New Roman"/>
                <w:b/>
                <w:sz w:val="20"/>
                <w:szCs w:val="20"/>
              </w:rPr>
              <w:t>6</w:t>
            </w:r>
            <w:r w:rsidR="000F5E28" w:rsidRPr="0069536D">
              <w:rPr>
                <w:rFonts w:ascii="Times New Roman" w:hAnsi="Times New Roman"/>
                <w:b/>
                <w:sz w:val="20"/>
                <w:szCs w:val="20"/>
                <w:lang w:val="be-BY"/>
              </w:rPr>
              <w:t xml:space="preserve"> г.</w:t>
            </w:r>
          </w:p>
        </w:tc>
        <w:tc>
          <w:tcPr>
            <w:tcW w:w="1512" w:type="dxa"/>
            <w:shd w:val="clear" w:color="auto" w:fill="D9D9D9" w:themeFill="background1" w:themeFillShade="D9"/>
            <w:vAlign w:val="center"/>
          </w:tcPr>
          <w:p w:rsidR="000F5E28" w:rsidRPr="0069536D" w:rsidRDefault="002E1A36" w:rsidP="003422AA">
            <w:pPr>
              <w:spacing w:after="0" w:line="240" w:lineRule="auto"/>
              <w:jc w:val="center"/>
              <w:rPr>
                <w:rFonts w:ascii="Times New Roman" w:hAnsi="Times New Roman"/>
                <w:b/>
                <w:sz w:val="20"/>
                <w:szCs w:val="20"/>
                <w:lang w:val="be-BY"/>
              </w:rPr>
            </w:pPr>
            <w:r w:rsidRPr="0069536D">
              <w:rPr>
                <w:rFonts w:ascii="Times New Roman" w:hAnsi="Times New Roman"/>
                <w:b/>
                <w:sz w:val="20"/>
                <w:szCs w:val="20"/>
                <w:lang w:val="be-BY"/>
              </w:rPr>
              <w:t>201</w:t>
            </w:r>
            <w:r w:rsidR="00A31912">
              <w:rPr>
                <w:rFonts w:ascii="Times New Roman" w:hAnsi="Times New Roman"/>
                <w:b/>
                <w:sz w:val="20"/>
                <w:szCs w:val="20"/>
              </w:rPr>
              <w:t>5</w:t>
            </w:r>
            <w:r w:rsidR="000F5E28" w:rsidRPr="0069536D">
              <w:rPr>
                <w:rFonts w:ascii="Times New Roman" w:hAnsi="Times New Roman"/>
                <w:b/>
                <w:sz w:val="20"/>
                <w:szCs w:val="20"/>
                <w:lang w:val="be-BY"/>
              </w:rPr>
              <w:t xml:space="preserve"> г.</w:t>
            </w:r>
          </w:p>
        </w:tc>
      </w:tr>
      <w:tr w:rsidR="003422AA" w:rsidRPr="0069536D" w:rsidTr="00F730F3">
        <w:trPr>
          <w:trHeight w:val="226"/>
        </w:trPr>
        <w:tc>
          <w:tcPr>
            <w:tcW w:w="6698" w:type="dxa"/>
          </w:tcPr>
          <w:p w:rsidR="000E466A" w:rsidRDefault="00D116CA" w:rsidP="009752A5">
            <w:pPr>
              <w:spacing w:after="0" w:line="240" w:lineRule="auto"/>
              <w:rPr>
                <w:rFonts w:ascii="Times New Roman" w:hAnsi="Times New Roman"/>
                <w:sz w:val="20"/>
                <w:szCs w:val="20"/>
                <w:lang w:val="be-BY"/>
              </w:rPr>
            </w:pPr>
            <w:r>
              <w:rPr>
                <w:rFonts w:ascii="Times New Roman" w:hAnsi="Times New Roman"/>
                <w:sz w:val="20"/>
                <w:szCs w:val="20"/>
                <w:lang w:val="be-BY"/>
              </w:rPr>
              <w:t>Кръвни и</w:t>
            </w:r>
            <w:r w:rsidR="00CA36B8">
              <w:rPr>
                <w:rFonts w:ascii="Times New Roman" w:hAnsi="Times New Roman"/>
                <w:sz w:val="20"/>
                <w:szCs w:val="20"/>
                <w:lang w:val="be-BY"/>
              </w:rPr>
              <w:t>зследвани</w:t>
            </w:r>
            <w:r>
              <w:rPr>
                <w:rFonts w:ascii="Times New Roman" w:hAnsi="Times New Roman"/>
                <w:sz w:val="20"/>
                <w:szCs w:val="20"/>
                <w:lang w:val="be-BY"/>
              </w:rPr>
              <w:t>я</w:t>
            </w:r>
          </w:p>
          <w:p w:rsidR="00D116CA" w:rsidRDefault="00D116CA" w:rsidP="009752A5">
            <w:pPr>
              <w:spacing w:after="0" w:line="240" w:lineRule="auto"/>
              <w:rPr>
                <w:rFonts w:ascii="Times New Roman" w:hAnsi="Times New Roman"/>
                <w:sz w:val="20"/>
                <w:szCs w:val="20"/>
                <w:lang w:val="be-BY"/>
              </w:rPr>
            </w:pPr>
            <w:r>
              <w:rPr>
                <w:rFonts w:ascii="Times New Roman" w:hAnsi="Times New Roman"/>
                <w:sz w:val="20"/>
                <w:szCs w:val="20"/>
                <w:lang w:val="be-BY"/>
              </w:rPr>
              <w:t>Тероиден скриниг</w:t>
            </w:r>
          </w:p>
          <w:p w:rsidR="00D116CA" w:rsidRDefault="00D116CA" w:rsidP="009752A5">
            <w:pPr>
              <w:spacing w:after="0" w:line="240" w:lineRule="auto"/>
              <w:rPr>
                <w:rFonts w:ascii="Times New Roman" w:hAnsi="Times New Roman"/>
                <w:sz w:val="20"/>
                <w:szCs w:val="20"/>
                <w:lang w:val="be-BY"/>
              </w:rPr>
            </w:pPr>
            <w:r>
              <w:rPr>
                <w:rFonts w:ascii="Times New Roman" w:hAnsi="Times New Roman"/>
                <w:sz w:val="20"/>
                <w:szCs w:val="20"/>
                <w:lang w:val="be-BY"/>
              </w:rPr>
              <w:t>Медицински прегледи</w:t>
            </w:r>
          </w:p>
          <w:p w:rsidR="003422AA" w:rsidRDefault="00D116CA" w:rsidP="00D116CA">
            <w:pPr>
              <w:spacing w:after="0" w:line="240" w:lineRule="auto"/>
              <w:rPr>
                <w:rFonts w:ascii="Times New Roman" w:hAnsi="Times New Roman"/>
                <w:sz w:val="20"/>
                <w:szCs w:val="20"/>
                <w:lang w:val="be-BY"/>
              </w:rPr>
            </w:pPr>
            <w:r>
              <w:rPr>
                <w:rFonts w:ascii="Times New Roman" w:hAnsi="Times New Roman"/>
                <w:sz w:val="20"/>
                <w:szCs w:val="20"/>
                <w:lang w:val="be-BY"/>
              </w:rPr>
              <w:t>Лабораторни изследвания</w:t>
            </w:r>
          </w:p>
          <w:p w:rsidR="00D116CA" w:rsidRPr="0069536D" w:rsidRDefault="00D116CA" w:rsidP="00D116CA">
            <w:pPr>
              <w:spacing w:after="0" w:line="240" w:lineRule="auto"/>
              <w:rPr>
                <w:rFonts w:ascii="Times New Roman" w:hAnsi="Times New Roman"/>
                <w:sz w:val="20"/>
                <w:szCs w:val="20"/>
                <w:lang w:val="be-BY"/>
              </w:rPr>
            </w:pPr>
            <w:r>
              <w:rPr>
                <w:rFonts w:ascii="Times New Roman" w:hAnsi="Times New Roman"/>
                <w:sz w:val="20"/>
                <w:szCs w:val="20"/>
                <w:lang w:val="be-BY"/>
              </w:rPr>
              <w:t>Аутопсии</w:t>
            </w:r>
          </w:p>
        </w:tc>
        <w:tc>
          <w:tcPr>
            <w:tcW w:w="1648" w:type="dxa"/>
          </w:tcPr>
          <w:p w:rsidR="003422AA" w:rsidRDefault="00D116CA" w:rsidP="00DB304B">
            <w:pPr>
              <w:spacing w:after="0" w:line="240" w:lineRule="auto"/>
              <w:jc w:val="center"/>
              <w:rPr>
                <w:rFonts w:ascii="Times New Roman" w:hAnsi="Times New Roman"/>
                <w:sz w:val="20"/>
                <w:szCs w:val="20"/>
              </w:rPr>
            </w:pPr>
            <w:r w:rsidRPr="00D116CA">
              <w:rPr>
                <w:rFonts w:ascii="Times New Roman" w:hAnsi="Times New Roman"/>
                <w:sz w:val="20"/>
                <w:szCs w:val="20"/>
              </w:rPr>
              <w:t>25</w:t>
            </w:r>
          </w:p>
          <w:p w:rsidR="00D116CA" w:rsidRDefault="00D116CA" w:rsidP="00DB304B">
            <w:pPr>
              <w:spacing w:after="0" w:line="240" w:lineRule="auto"/>
              <w:jc w:val="center"/>
              <w:rPr>
                <w:rFonts w:ascii="Times New Roman" w:hAnsi="Times New Roman"/>
                <w:sz w:val="20"/>
                <w:szCs w:val="20"/>
              </w:rPr>
            </w:pPr>
            <w:r>
              <w:rPr>
                <w:rFonts w:ascii="Times New Roman" w:hAnsi="Times New Roman"/>
                <w:sz w:val="20"/>
                <w:szCs w:val="20"/>
              </w:rPr>
              <w:t>16</w:t>
            </w:r>
          </w:p>
          <w:p w:rsidR="00D116CA" w:rsidRDefault="00D116CA" w:rsidP="00DB304B">
            <w:pPr>
              <w:spacing w:after="0" w:line="240" w:lineRule="auto"/>
              <w:jc w:val="center"/>
              <w:rPr>
                <w:rFonts w:ascii="Times New Roman" w:hAnsi="Times New Roman"/>
                <w:sz w:val="20"/>
                <w:szCs w:val="20"/>
              </w:rPr>
            </w:pPr>
            <w:r>
              <w:rPr>
                <w:rFonts w:ascii="Times New Roman" w:hAnsi="Times New Roman"/>
                <w:sz w:val="20"/>
                <w:szCs w:val="20"/>
              </w:rPr>
              <w:t>7</w:t>
            </w:r>
          </w:p>
          <w:p w:rsidR="00D116CA" w:rsidRDefault="00D116CA" w:rsidP="00DB304B">
            <w:pPr>
              <w:spacing w:after="0" w:line="240" w:lineRule="auto"/>
              <w:jc w:val="center"/>
              <w:rPr>
                <w:rFonts w:ascii="Times New Roman" w:hAnsi="Times New Roman"/>
                <w:sz w:val="20"/>
                <w:szCs w:val="20"/>
              </w:rPr>
            </w:pPr>
            <w:r>
              <w:rPr>
                <w:rFonts w:ascii="Times New Roman" w:hAnsi="Times New Roman"/>
                <w:sz w:val="20"/>
                <w:szCs w:val="20"/>
              </w:rPr>
              <w:t>3</w:t>
            </w:r>
          </w:p>
          <w:p w:rsidR="00D116CA" w:rsidRPr="00577625" w:rsidRDefault="00D116CA" w:rsidP="00DB304B">
            <w:pPr>
              <w:spacing w:after="0" w:line="240" w:lineRule="auto"/>
              <w:jc w:val="center"/>
              <w:rPr>
                <w:rFonts w:ascii="Times New Roman" w:hAnsi="Times New Roman"/>
                <w:color w:val="FF0000"/>
                <w:sz w:val="20"/>
                <w:szCs w:val="20"/>
              </w:rPr>
            </w:pPr>
            <w:r>
              <w:rPr>
                <w:rFonts w:ascii="Times New Roman" w:hAnsi="Times New Roman"/>
                <w:sz w:val="20"/>
                <w:szCs w:val="20"/>
              </w:rPr>
              <w:t>2</w:t>
            </w:r>
          </w:p>
        </w:tc>
        <w:tc>
          <w:tcPr>
            <w:tcW w:w="1512" w:type="dxa"/>
          </w:tcPr>
          <w:p w:rsidR="003422AA" w:rsidRDefault="0044049F" w:rsidP="00DB304B">
            <w:pPr>
              <w:spacing w:after="0" w:line="240" w:lineRule="auto"/>
              <w:jc w:val="center"/>
              <w:rPr>
                <w:rFonts w:ascii="Times New Roman" w:hAnsi="Times New Roman"/>
                <w:sz w:val="20"/>
                <w:szCs w:val="20"/>
              </w:rPr>
            </w:pPr>
            <w:r w:rsidRPr="0044049F">
              <w:rPr>
                <w:rFonts w:ascii="Times New Roman" w:hAnsi="Times New Roman"/>
                <w:sz w:val="20"/>
                <w:szCs w:val="20"/>
              </w:rPr>
              <w:t>23</w:t>
            </w:r>
          </w:p>
          <w:p w:rsidR="0044049F" w:rsidRDefault="0044049F" w:rsidP="00DB304B">
            <w:pPr>
              <w:spacing w:after="0" w:line="240" w:lineRule="auto"/>
              <w:jc w:val="center"/>
              <w:rPr>
                <w:rFonts w:ascii="Times New Roman" w:hAnsi="Times New Roman"/>
                <w:sz w:val="20"/>
                <w:szCs w:val="20"/>
              </w:rPr>
            </w:pPr>
            <w:r>
              <w:rPr>
                <w:rFonts w:ascii="Times New Roman" w:hAnsi="Times New Roman"/>
                <w:sz w:val="20"/>
                <w:szCs w:val="20"/>
              </w:rPr>
              <w:t>14</w:t>
            </w:r>
          </w:p>
          <w:p w:rsidR="0044049F" w:rsidRDefault="0044049F" w:rsidP="00DB304B">
            <w:pPr>
              <w:spacing w:after="0" w:line="240" w:lineRule="auto"/>
              <w:jc w:val="center"/>
              <w:rPr>
                <w:rFonts w:ascii="Times New Roman" w:hAnsi="Times New Roman"/>
                <w:sz w:val="20"/>
                <w:szCs w:val="20"/>
              </w:rPr>
            </w:pPr>
            <w:r>
              <w:rPr>
                <w:rFonts w:ascii="Times New Roman" w:hAnsi="Times New Roman"/>
                <w:sz w:val="20"/>
                <w:szCs w:val="20"/>
              </w:rPr>
              <w:t>6</w:t>
            </w:r>
          </w:p>
          <w:p w:rsidR="0044049F" w:rsidRDefault="0044049F" w:rsidP="00DB304B">
            <w:pPr>
              <w:spacing w:after="0" w:line="240" w:lineRule="auto"/>
              <w:jc w:val="center"/>
              <w:rPr>
                <w:rFonts w:ascii="Times New Roman" w:hAnsi="Times New Roman"/>
                <w:sz w:val="20"/>
                <w:szCs w:val="20"/>
              </w:rPr>
            </w:pPr>
            <w:r>
              <w:rPr>
                <w:rFonts w:ascii="Times New Roman" w:hAnsi="Times New Roman"/>
                <w:sz w:val="20"/>
                <w:szCs w:val="20"/>
              </w:rPr>
              <w:t>6</w:t>
            </w:r>
          </w:p>
          <w:p w:rsidR="0044049F" w:rsidRPr="00577625" w:rsidRDefault="0044049F" w:rsidP="00DB304B">
            <w:pPr>
              <w:spacing w:after="0" w:line="240" w:lineRule="auto"/>
              <w:jc w:val="center"/>
              <w:rPr>
                <w:rFonts w:ascii="Times New Roman" w:hAnsi="Times New Roman"/>
                <w:color w:val="FF0000"/>
                <w:sz w:val="20"/>
                <w:szCs w:val="20"/>
              </w:rPr>
            </w:pPr>
            <w:r>
              <w:rPr>
                <w:rFonts w:ascii="Times New Roman" w:hAnsi="Times New Roman"/>
                <w:sz w:val="20"/>
                <w:szCs w:val="20"/>
              </w:rPr>
              <w:t>2</w:t>
            </w:r>
          </w:p>
        </w:tc>
      </w:tr>
      <w:tr w:rsidR="003422AA" w:rsidRPr="0069536D" w:rsidTr="00F730F3">
        <w:trPr>
          <w:trHeight w:val="226"/>
        </w:trPr>
        <w:tc>
          <w:tcPr>
            <w:tcW w:w="6698" w:type="dxa"/>
          </w:tcPr>
          <w:p w:rsidR="003422AA" w:rsidRDefault="007868D9" w:rsidP="00CA36B8">
            <w:pPr>
              <w:spacing w:after="0" w:line="240" w:lineRule="auto"/>
              <w:rPr>
                <w:rFonts w:ascii="Times New Roman" w:hAnsi="Times New Roman"/>
                <w:sz w:val="20"/>
                <w:szCs w:val="20"/>
                <w:lang w:val="be-BY"/>
              </w:rPr>
            </w:pPr>
            <w:r>
              <w:rPr>
                <w:rFonts w:ascii="Times New Roman" w:hAnsi="Times New Roman"/>
                <w:sz w:val="20"/>
                <w:szCs w:val="20"/>
                <w:lang w:val="be-BY"/>
              </w:rPr>
              <w:t>Абонаментна п</w:t>
            </w:r>
            <w:r w:rsidR="00A31912">
              <w:rPr>
                <w:rFonts w:ascii="Times New Roman" w:hAnsi="Times New Roman"/>
                <w:sz w:val="20"/>
                <w:szCs w:val="20"/>
                <w:lang w:val="be-BY"/>
              </w:rPr>
              <w:t xml:space="preserve">одръжка </w:t>
            </w:r>
            <w:r w:rsidR="00CA36B8">
              <w:rPr>
                <w:rFonts w:ascii="Times New Roman" w:hAnsi="Times New Roman"/>
                <w:sz w:val="20"/>
                <w:szCs w:val="20"/>
                <w:lang w:val="be-BY"/>
              </w:rPr>
              <w:t>на ДМА</w:t>
            </w:r>
          </w:p>
          <w:p w:rsidR="007868D9" w:rsidRDefault="007868D9" w:rsidP="00CA36B8">
            <w:pPr>
              <w:spacing w:after="0" w:line="240" w:lineRule="auto"/>
              <w:rPr>
                <w:rFonts w:ascii="Times New Roman" w:hAnsi="Times New Roman"/>
                <w:sz w:val="20"/>
                <w:szCs w:val="20"/>
                <w:lang w:val="be-BY"/>
              </w:rPr>
            </w:pPr>
            <w:r>
              <w:rPr>
                <w:rFonts w:ascii="Times New Roman" w:hAnsi="Times New Roman"/>
                <w:sz w:val="20"/>
                <w:szCs w:val="20"/>
                <w:lang w:val="be-BY"/>
              </w:rPr>
              <w:t>Ремонт на ДМА</w:t>
            </w:r>
          </w:p>
          <w:p w:rsidR="00A31912" w:rsidRDefault="00A31912" w:rsidP="009752A5">
            <w:pPr>
              <w:spacing w:after="0" w:line="240" w:lineRule="auto"/>
              <w:rPr>
                <w:rFonts w:ascii="Times New Roman" w:hAnsi="Times New Roman"/>
                <w:sz w:val="20"/>
                <w:szCs w:val="20"/>
                <w:lang w:val="be-BY"/>
              </w:rPr>
            </w:pPr>
            <w:r>
              <w:rPr>
                <w:rFonts w:ascii="Times New Roman" w:hAnsi="Times New Roman"/>
                <w:sz w:val="20"/>
                <w:szCs w:val="20"/>
                <w:lang w:val="be-BY"/>
              </w:rPr>
              <w:t>Комуникационни услуги</w:t>
            </w:r>
          </w:p>
          <w:p w:rsidR="00A31912" w:rsidRPr="0069536D" w:rsidRDefault="00CA36B8" w:rsidP="009752A5">
            <w:pPr>
              <w:spacing w:after="0" w:line="240" w:lineRule="auto"/>
              <w:rPr>
                <w:rFonts w:ascii="Times New Roman" w:hAnsi="Times New Roman"/>
                <w:sz w:val="20"/>
                <w:szCs w:val="20"/>
                <w:lang w:val="be-BY"/>
              </w:rPr>
            </w:pPr>
            <w:r>
              <w:rPr>
                <w:rFonts w:ascii="Times New Roman" w:hAnsi="Times New Roman"/>
                <w:sz w:val="20"/>
                <w:szCs w:val="20"/>
                <w:lang w:val="be-BY"/>
              </w:rPr>
              <w:t>Консултантски услуги</w:t>
            </w:r>
          </w:p>
        </w:tc>
        <w:tc>
          <w:tcPr>
            <w:tcW w:w="1648" w:type="dxa"/>
          </w:tcPr>
          <w:p w:rsidR="003422AA" w:rsidRPr="007868D9" w:rsidRDefault="007868D9" w:rsidP="00DB304B">
            <w:pPr>
              <w:spacing w:after="0" w:line="240" w:lineRule="auto"/>
              <w:jc w:val="center"/>
              <w:rPr>
                <w:rFonts w:ascii="Times New Roman" w:hAnsi="Times New Roman"/>
                <w:sz w:val="20"/>
                <w:szCs w:val="20"/>
              </w:rPr>
            </w:pPr>
            <w:r w:rsidRPr="007868D9">
              <w:rPr>
                <w:rFonts w:ascii="Times New Roman" w:hAnsi="Times New Roman"/>
                <w:sz w:val="20"/>
                <w:szCs w:val="20"/>
              </w:rPr>
              <w:t>22</w:t>
            </w:r>
          </w:p>
          <w:p w:rsidR="007868D9" w:rsidRDefault="007868D9" w:rsidP="00DB304B">
            <w:pPr>
              <w:spacing w:after="0" w:line="240" w:lineRule="auto"/>
              <w:jc w:val="center"/>
              <w:rPr>
                <w:rFonts w:ascii="Times New Roman" w:hAnsi="Times New Roman"/>
                <w:sz w:val="20"/>
                <w:szCs w:val="20"/>
              </w:rPr>
            </w:pPr>
            <w:r>
              <w:rPr>
                <w:rFonts w:ascii="Times New Roman" w:hAnsi="Times New Roman"/>
                <w:sz w:val="20"/>
                <w:szCs w:val="20"/>
              </w:rPr>
              <w:t>17</w:t>
            </w:r>
          </w:p>
          <w:p w:rsidR="00DB304B" w:rsidRDefault="00DB304B" w:rsidP="00DB304B">
            <w:pPr>
              <w:spacing w:after="0" w:line="240" w:lineRule="auto"/>
              <w:jc w:val="center"/>
              <w:rPr>
                <w:rFonts w:ascii="Times New Roman" w:hAnsi="Times New Roman"/>
                <w:sz w:val="20"/>
                <w:szCs w:val="20"/>
              </w:rPr>
            </w:pPr>
            <w:r>
              <w:rPr>
                <w:rFonts w:ascii="Times New Roman" w:hAnsi="Times New Roman"/>
                <w:sz w:val="20"/>
                <w:szCs w:val="20"/>
              </w:rPr>
              <w:t>8</w:t>
            </w:r>
          </w:p>
          <w:p w:rsidR="00DB304B" w:rsidRPr="00DB304B" w:rsidRDefault="00DB304B" w:rsidP="00DB304B">
            <w:pPr>
              <w:spacing w:after="0" w:line="240" w:lineRule="auto"/>
              <w:jc w:val="center"/>
              <w:rPr>
                <w:rFonts w:ascii="Times New Roman" w:hAnsi="Times New Roman"/>
                <w:sz w:val="20"/>
                <w:szCs w:val="20"/>
              </w:rPr>
            </w:pPr>
            <w:r>
              <w:rPr>
                <w:rFonts w:ascii="Times New Roman" w:hAnsi="Times New Roman"/>
                <w:sz w:val="20"/>
                <w:szCs w:val="20"/>
              </w:rPr>
              <w:t>27</w:t>
            </w:r>
          </w:p>
        </w:tc>
        <w:tc>
          <w:tcPr>
            <w:tcW w:w="1512" w:type="dxa"/>
          </w:tcPr>
          <w:p w:rsidR="003422AA" w:rsidRPr="007C44DE" w:rsidRDefault="007C44DE" w:rsidP="00DB304B">
            <w:pPr>
              <w:spacing w:after="0" w:line="240" w:lineRule="auto"/>
              <w:jc w:val="center"/>
              <w:rPr>
                <w:rFonts w:ascii="Times New Roman" w:hAnsi="Times New Roman"/>
                <w:sz w:val="20"/>
                <w:szCs w:val="20"/>
              </w:rPr>
            </w:pPr>
            <w:r w:rsidRPr="007C44DE">
              <w:rPr>
                <w:rFonts w:ascii="Times New Roman" w:hAnsi="Times New Roman"/>
                <w:sz w:val="20"/>
                <w:szCs w:val="20"/>
              </w:rPr>
              <w:t>23</w:t>
            </w:r>
          </w:p>
          <w:p w:rsidR="007868D9" w:rsidRDefault="007C44DE" w:rsidP="00DB304B">
            <w:pPr>
              <w:spacing w:after="0" w:line="240" w:lineRule="auto"/>
              <w:jc w:val="center"/>
              <w:rPr>
                <w:rFonts w:ascii="Times New Roman" w:hAnsi="Times New Roman"/>
                <w:sz w:val="20"/>
                <w:szCs w:val="20"/>
              </w:rPr>
            </w:pPr>
            <w:r>
              <w:rPr>
                <w:rFonts w:ascii="Times New Roman" w:hAnsi="Times New Roman"/>
                <w:sz w:val="20"/>
                <w:szCs w:val="20"/>
              </w:rPr>
              <w:t>16</w:t>
            </w:r>
          </w:p>
          <w:p w:rsidR="00DB304B" w:rsidRDefault="00DB304B" w:rsidP="00DB304B">
            <w:pPr>
              <w:spacing w:after="0" w:line="240" w:lineRule="auto"/>
              <w:jc w:val="center"/>
              <w:rPr>
                <w:rFonts w:ascii="Times New Roman" w:hAnsi="Times New Roman"/>
                <w:sz w:val="20"/>
                <w:szCs w:val="20"/>
              </w:rPr>
            </w:pPr>
            <w:r>
              <w:rPr>
                <w:rFonts w:ascii="Times New Roman" w:hAnsi="Times New Roman"/>
                <w:sz w:val="20"/>
                <w:szCs w:val="20"/>
              </w:rPr>
              <w:t>11</w:t>
            </w:r>
          </w:p>
          <w:p w:rsidR="00DB304B" w:rsidRPr="0069536D" w:rsidRDefault="00DB304B" w:rsidP="00DB304B">
            <w:pPr>
              <w:spacing w:after="0" w:line="240" w:lineRule="auto"/>
              <w:jc w:val="center"/>
              <w:rPr>
                <w:rFonts w:ascii="Times New Roman" w:hAnsi="Times New Roman"/>
                <w:sz w:val="20"/>
                <w:szCs w:val="20"/>
              </w:rPr>
            </w:pPr>
            <w:r>
              <w:rPr>
                <w:rFonts w:ascii="Times New Roman" w:hAnsi="Times New Roman"/>
                <w:sz w:val="20"/>
                <w:szCs w:val="20"/>
              </w:rPr>
              <w:t>28</w:t>
            </w:r>
          </w:p>
        </w:tc>
      </w:tr>
      <w:tr w:rsidR="003422AA" w:rsidRPr="0069536D" w:rsidTr="00F730F3">
        <w:trPr>
          <w:trHeight w:val="236"/>
        </w:trPr>
        <w:tc>
          <w:tcPr>
            <w:tcW w:w="6698" w:type="dxa"/>
          </w:tcPr>
          <w:p w:rsidR="003422AA" w:rsidRPr="0069536D" w:rsidRDefault="00CA36B8" w:rsidP="009752A5">
            <w:pPr>
              <w:spacing w:after="0" w:line="240" w:lineRule="auto"/>
              <w:rPr>
                <w:rFonts w:ascii="Times New Roman" w:hAnsi="Times New Roman"/>
                <w:sz w:val="20"/>
                <w:szCs w:val="20"/>
                <w:lang w:val="be-BY"/>
              </w:rPr>
            </w:pPr>
            <w:r>
              <w:rPr>
                <w:rFonts w:ascii="Times New Roman" w:hAnsi="Times New Roman"/>
                <w:sz w:val="20"/>
                <w:szCs w:val="20"/>
                <w:lang w:val="be-BY"/>
              </w:rPr>
              <w:t xml:space="preserve">Доставка на храна </w:t>
            </w:r>
          </w:p>
        </w:tc>
        <w:tc>
          <w:tcPr>
            <w:tcW w:w="1648" w:type="dxa"/>
          </w:tcPr>
          <w:p w:rsidR="003422AA" w:rsidRPr="00495BCE" w:rsidRDefault="00DB304B" w:rsidP="00DB304B">
            <w:pPr>
              <w:spacing w:after="0" w:line="240" w:lineRule="auto"/>
              <w:jc w:val="center"/>
              <w:rPr>
                <w:rFonts w:ascii="Times New Roman" w:hAnsi="Times New Roman"/>
                <w:sz w:val="20"/>
                <w:szCs w:val="20"/>
              </w:rPr>
            </w:pPr>
            <w:r>
              <w:rPr>
                <w:rFonts w:ascii="Times New Roman" w:hAnsi="Times New Roman"/>
                <w:sz w:val="20"/>
                <w:szCs w:val="20"/>
              </w:rPr>
              <w:t>38</w:t>
            </w:r>
          </w:p>
        </w:tc>
        <w:tc>
          <w:tcPr>
            <w:tcW w:w="1512" w:type="dxa"/>
          </w:tcPr>
          <w:p w:rsidR="003422AA" w:rsidRPr="0069536D" w:rsidRDefault="00DB304B" w:rsidP="00DB304B">
            <w:pPr>
              <w:spacing w:after="0" w:line="240" w:lineRule="auto"/>
              <w:jc w:val="center"/>
              <w:rPr>
                <w:rFonts w:ascii="Times New Roman" w:hAnsi="Times New Roman"/>
                <w:sz w:val="20"/>
                <w:szCs w:val="20"/>
              </w:rPr>
            </w:pPr>
            <w:r>
              <w:rPr>
                <w:rFonts w:ascii="Times New Roman" w:hAnsi="Times New Roman"/>
                <w:sz w:val="20"/>
                <w:szCs w:val="20"/>
              </w:rPr>
              <w:t>48</w:t>
            </w:r>
          </w:p>
        </w:tc>
      </w:tr>
      <w:tr w:rsidR="003422AA" w:rsidRPr="0069536D" w:rsidTr="007E435A">
        <w:trPr>
          <w:trHeight w:val="137"/>
        </w:trPr>
        <w:tc>
          <w:tcPr>
            <w:tcW w:w="6698" w:type="dxa"/>
          </w:tcPr>
          <w:p w:rsidR="003422AA" w:rsidRPr="0069536D" w:rsidRDefault="00CA36B8" w:rsidP="009752A5">
            <w:pPr>
              <w:spacing w:after="0" w:line="240" w:lineRule="auto"/>
              <w:rPr>
                <w:rFonts w:ascii="Times New Roman" w:hAnsi="Times New Roman"/>
                <w:sz w:val="20"/>
                <w:szCs w:val="20"/>
                <w:lang w:val="be-BY"/>
              </w:rPr>
            </w:pPr>
            <w:r>
              <w:rPr>
                <w:rFonts w:ascii="Times New Roman" w:hAnsi="Times New Roman"/>
                <w:sz w:val="20"/>
                <w:szCs w:val="20"/>
                <w:lang w:val="be-BY"/>
              </w:rPr>
              <w:t>Газова стерелизация</w:t>
            </w:r>
          </w:p>
        </w:tc>
        <w:tc>
          <w:tcPr>
            <w:tcW w:w="1648" w:type="dxa"/>
          </w:tcPr>
          <w:p w:rsidR="003422AA" w:rsidRPr="0069536D" w:rsidRDefault="00DB304B" w:rsidP="00DB304B">
            <w:pPr>
              <w:spacing w:after="0" w:line="240" w:lineRule="auto"/>
              <w:jc w:val="center"/>
              <w:rPr>
                <w:rFonts w:ascii="Times New Roman" w:hAnsi="Times New Roman"/>
                <w:sz w:val="20"/>
                <w:szCs w:val="20"/>
              </w:rPr>
            </w:pPr>
            <w:r>
              <w:rPr>
                <w:rFonts w:ascii="Times New Roman" w:hAnsi="Times New Roman"/>
                <w:sz w:val="20"/>
                <w:szCs w:val="20"/>
              </w:rPr>
              <w:t>16</w:t>
            </w:r>
          </w:p>
        </w:tc>
        <w:tc>
          <w:tcPr>
            <w:tcW w:w="1512" w:type="dxa"/>
          </w:tcPr>
          <w:p w:rsidR="003422AA" w:rsidRPr="0069536D" w:rsidRDefault="00DB304B" w:rsidP="00DB304B">
            <w:pPr>
              <w:spacing w:after="0" w:line="240" w:lineRule="auto"/>
              <w:jc w:val="center"/>
              <w:rPr>
                <w:rFonts w:ascii="Times New Roman" w:hAnsi="Times New Roman"/>
                <w:sz w:val="20"/>
                <w:szCs w:val="20"/>
              </w:rPr>
            </w:pPr>
            <w:r>
              <w:rPr>
                <w:rFonts w:ascii="Times New Roman" w:hAnsi="Times New Roman"/>
                <w:sz w:val="20"/>
                <w:szCs w:val="20"/>
              </w:rPr>
              <w:t>15</w:t>
            </w:r>
          </w:p>
        </w:tc>
      </w:tr>
      <w:tr w:rsidR="003422AA" w:rsidRPr="0069536D" w:rsidTr="00F730F3">
        <w:trPr>
          <w:trHeight w:val="241"/>
        </w:trPr>
        <w:tc>
          <w:tcPr>
            <w:tcW w:w="6698" w:type="dxa"/>
          </w:tcPr>
          <w:p w:rsidR="003422AA" w:rsidRPr="0069536D" w:rsidRDefault="00CA36B8" w:rsidP="009752A5">
            <w:pPr>
              <w:spacing w:after="0" w:line="240" w:lineRule="auto"/>
              <w:rPr>
                <w:rFonts w:ascii="Times New Roman" w:hAnsi="Times New Roman"/>
                <w:sz w:val="20"/>
                <w:szCs w:val="20"/>
              </w:rPr>
            </w:pPr>
            <w:r>
              <w:rPr>
                <w:rFonts w:ascii="Times New Roman" w:hAnsi="Times New Roman"/>
                <w:sz w:val="20"/>
                <w:szCs w:val="20"/>
              </w:rPr>
              <w:t>Ремонт и поддръжка на информационни системи</w:t>
            </w:r>
          </w:p>
        </w:tc>
        <w:tc>
          <w:tcPr>
            <w:tcW w:w="1648" w:type="dxa"/>
          </w:tcPr>
          <w:p w:rsidR="003422AA" w:rsidRPr="0069536D" w:rsidRDefault="00DB304B" w:rsidP="00DB304B">
            <w:pPr>
              <w:spacing w:after="0" w:line="240" w:lineRule="auto"/>
              <w:jc w:val="center"/>
              <w:rPr>
                <w:rFonts w:ascii="Times New Roman" w:hAnsi="Times New Roman"/>
                <w:sz w:val="20"/>
                <w:szCs w:val="20"/>
              </w:rPr>
            </w:pPr>
            <w:r>
              <w:rPr>
                <w:rFonts w:ascii="Times New Roman" w:hAnsi="Times New Roman"/>
                <w:sz w:val="20"/>
                <w:szCs w:val="20"/>
              </w:rPr>
              <w:t>21</w:t>
            </w:r>
          </w:p>
        </w:tc>
        <w:tc>
          <w:tcPr>
            <w:tcW w:w="1512" w:type="dxa"/>
          </w:tcPr>
          <w:p w:rsidR="003422AA" w:rsidRPr="0069536D" w:rsidRDefault="00DB304B" w:rsidP="00DB304B">
            <w:pPr>
              <w:spacing w:after="0" w:line="240" w:lineRule="auto"/>
              <w:jc w:val="center"/>
              <w:rPr>
                <w:rFonts w:ascii="Times New Roman" w:hAnsi="Times New Roman"/>
                <w:sz w:val="20"/>
                <w:szCs w:val="20"/>
              </w:rPr>
            </w:pPr>
            <w:r>
              <w:rPr>
                <w:rFonts w:ascii="Times New Roman" w:hAnsi="Times New Roman"/>
                <w:sz w:val="20"/>
                <w:szCs w:val="20"/>
              </w:rPr>
              <w:t>22</w:t>
            </w:r>
          </w:p>
        </w:tc>
      </w:tr>
      <w:tr w:rsidR="003422AA" w:rsidRPr="0069536D" w:rsidTr="00F730F3">
        <w:trPr>
          <w:trHeight w:val="241"/>
        </w:trPr>
        <w:tc>
          <w:tcPr>
            <w:tcW w:w="6698" w:type="dxa"/>
          </w:tcPr>
          <w:p w:rsidR="003422AA" w:rsidRPr="0069536D" w:rsidRDefault="00DB304B" w:rsidP="005B00BF">
            <w:pPr>
              <w:spacing w:after="0" w:line="240" w:lineRule="auto"/>
              <w:rPr>
                <w:rFonts w:ascii="Times New Roman" w:hAnsi="Times New Roman"/>
                <w:sz w:val="20"/>
                <w:szCs w:val="20"/>
                <w:lang w:val="be-BY"/>
              </w:rPr>
            </w:pPr>
            <w:r>
              <w:rPr>
                <w:rFonts w:ascii="Times New Roman" w:hAnsi="Times New Roman"/>
                <w:sz w:val="20"/>
                <w:szCs w:val="20"/>
                <w:lang w:val="be-BY"/>
              </w:rPr>
              <w:t xml:space="preserve">Превоз и </w:t>
            </w:r>
            <w:r w:rsidR="005B00BF">
              <w:rPr>
                <w:rFonts w:ascii="Times New Roman" w:hAnsi="Times New Roman"/>
                <w:sz w:val="20"/>
                <w:szCs w:val="20"/>
                <w:lang w:val="be-BY"/>
              </w:rPr>
              <w:t>изгаряне на медицински</w:t>
            </w:r>
            <w:r w:rsidR="00CA36B8">
              <w:rPr>
                <w:rFonts w:ascii="Times New Roman" w:hAnsi="Times New Roman"/>
                <w:sz w:val="20"/>
                <w:szCs w:val="20"/>
                <w:lang w:val="be-BY"/>
              </w:rPr>
              <w:t xml:space="preserve"> отпадъци</w:t>
            </w:r>
          </w:p>
        </w:tc>
        <w:tc>
          <w:tcPr>
            <w:tcW w:w="1648" w:type="dxa"/>
          </w:tcPr>
          <w:p w:rsidR="003422AA" w:rsidRPr="0069536D" w:rsidRDefault="005B00BF" w:rsidP="00DB304B">
            <w:pPr>
              <w:spacing w:after="0" w:line="240" w:lineRule="auto"/>
              <w:jc w:val="center"/>
              <w:rPr>
                <w:rFonts w:ascii="Times New Roman" w:hAnsi="Times New Roman"/>
                <w:sz w:val="20"/>
                <w:szCs w:val="20"/>
              </w:rPr>
            </w:pPr>
            <w:r>
              <w:rPr>
                <w:rFonts w:ascii="Times New Roman" w:hAnsi="Times New Roman"/>
                <w:sz w:val="20"/>
                <w:szCs w:val="20"/>
              </w:rPr>
              <w:t>8</w:t>
            </w:r>
          </w:p>
        </w:tc>
        <w:tc>
          <w:tcPr>
            <w:tcW w:w="1512" w:type="dxa"/>
          </w:tcPr>
          <w:p w:rsidR="003422AA" w:rsidRPr="0069536D" w:rsidRDefault="005B00BF" w:rsidP="005B00BF">
            <w:pPr>
              <w:spacing w:after="0" w:line="240" w:lineRule="auto"/>
              <w:jc w:val="center"/>
              <w:rPr>
                <w:rFonts w:ascii="Times New Roman" w:hAnsi="Times New Roman"/>
                <w:sz w:val="20"/>
                <w:szCs w:val="20"/>
              </w:rPr>
            </w:pPr>
            <w:r>
              <w:rPr>
                <w:rFonts w:ascii="Times New Roman" w:hAnsi="Times New Roman"/>
                <w:sz w:val="20"/>
                <w:szCs w:val="20"/>
              </w:rPr>
              <w:t>13</w:t>
            </w:r>
          </w:p>
        </w:tc>
      </w:tr>
      <w:tr w:rsidR="003422AA" w:rsidRPr="0069536D" w:rsidTr="00F730F3">
        <w:trPr>
          <w:trHeight w:val="241"/>
        </w:trPr>
        <w:tc>
          <w:tcPr>
            <w:tcW w:w="6698" w:type="dxa"/>
          </w:tcPr>
          <w:p w:rsidR="003422AA" w:rsidRPr="0069536D" w:rsidRDefault="00577625" w:rsidP="005B00BF">
            <w:pPr>
              <w:spacing w:after="0" w:line="240" w:lineRule="auto"/>
              <w:rPr>
                <w:rFonts w:ascii="Times New Roman" w:hAnsi="Times New Roman"/>
                <w:sz w:val="20"/>
                <w:szCs w:val="20"/>
                <w:lang w:val="be-BY"/>
              </w:rPr>
            </w:pPr>
            <w:r>
              <w:rPr>
                <w:rFonts w:ascii="Times New Roman" w:hAnsi="Times New Roman"/>
                <w:sz w:val="20"/>
                <w:szCs w:val="20"/>
                <w:lang w:val="be-BY"/>
              </w:rPr>
              <w:t>Рек</w:t>
            </w:r>
            <w:r w:rsidR="005B00BF">
              <w:rPr>
                <w:rFonts w:ascii="Times New Roman" w:hAnsi="Times New Roman"/>
                <w:sz w:val="20"/>
                <w:szCs w:val="20"/>
                <w:lang w:val="be-BY"/>
              </w:rPr>
              <w:t>лама</w:t>
            </w:r>
          </w:p>
        </w:tc>
        <w:tc>
          <w:tcPr>
            <w:tcW w:w="1648" w:type="dxa"/>
          </w:tcPr>
          <w:p w:rsidR="003422AA" w:rsidRPr="0069536D" w:rsidRDefault="005B00BF" w:rsidP="00896713">
            <w:pPr>
              <w:spacing w:after="0" w:line="240" w:lineRule="auto"/>
              <w:jc w:val="center"/>
              <w:rPr>
                <w:rFonts w:ascii="Times New Roman" w:hAnsi="Times New Roman"/>
                <w:sz w:val="20"/>
                <w:szCs w:val="20"/>
              </w:rPr>
            </w:pPr>
            <w:r>
              <w:rPr>
                <w:rFonts w:ascii="Times New Roman" w:hAnsi="Times New Roman"/>
                <w:sz w:val="20"/>
                <w:szCs w:val="20"/>
              </w:rPr>
              <w:t>5</w:t>
            </w:r>
          </w:p>
        </w:tc>
        <w:tc>
          <w:tcPr>
            <w:tcW w:w="1512" w:type="dxa"/>
          </w:tcPr>
          <w:p w:rsidR="003422AA" w:rsidRPr="0069536D" w:rsidRDefault="005B00BF" w:rsidP="005B00BF">
            <w:pPr>
              <w:spacing w:after="0" w:line="240" w:lineRule="auto"/>
              <w:jc w:val="center"/>
              <w:rPr>
                <w:rFonts w:ascii="Times New Roman" w:hAnsi="Times New Roman"/>
                <w:sz w:val="20"/>
                <w:szCs w:val="20"/>
              </w:rPr>
            </w:pPr>
            <w:r>
              <w:rPr>
                <w:rFonts w:ascii="Times New Roman" w:hAnsi="Times New Roman"/>
                <w:sz w:val="20"/>
                <w:szCs w:val="20"/>
              </w:rPr>
              <w:t>6</w:t>
            </w:r>
          </w:p>
        </w:tc>
      </w:tr>
      <w:tr w:rsidR="003422AA" w:rsidRPr="0069536D" w:rsidTr="00F730F3">
        <w:trPr>
          <w:trHeight w:val="241"/>
        </w:trPr>
        <w:tc>
          <w:tcPr>
            <w:tcW w:w="6698" w:type="dxa"/>
          </w:tcPr>
          <w:p w:rsidR="003422AA" w:rsidRPr="0069536D" w:rsidRDefault="00CA36B8" w:rsidP="009752A5">
            <w:pPr>
              <w:spacing w:after="0" w:line="240" w:lineRule="auto"/>
              <w:jc w:val="both"/>
              <w:rPr>
                <w:rFonts w:ascii="Times New Roman" w:hAnsi="Times New Roman"/>
                <w:sz w:val="20"/>
                <w:szCs w:val="20"/>
                <w:lang w:val="be-BY"/>
              </w:rPr>
            </w:pPr>
            <w:r>
              <w:rPr>
                <w:rFonts w:ascii="Times New Roman" w:hAnsi="Times New Roman"/>
                <w:sz w:val="20"/>
                <w:szCs w:val="20"/>
                <w:lang w:val="be-BY"/>
              </w:rPr>
              <w:t>Други</w:t>
            </w:r>
          </w:p>
        </w:tc>
        <w:tc>
          <w:tcPr>
            <w:tcW w:w="1648" w:type="dxa"/>
          </w:tcPr>
          <w:p w:rsidR="003422AA" w:rsidRPr="0069536D" w:rsidRDefault="005B00BF" w:rsidP="005B00BF">
            <w:pPr>
              <w:spacing w:after="0" w:line="240" w:lineRule="auto"/>
              <w:jc w:val="center"/>
              <w:rPr>
                <w:rFonts w:ascii="Times New Roman" w:hAnsi="Times New Roman"/>
                <w:sz w:val="20"/>
                <w:szCs w:val="20"/>
              </w:rPr>
            </w:pPr>
            <w:r>
              <w:rPr>
                <w:rFonts w:ascii="Times New Roman" w:hAnsi="Times New Roman"/>
                <w:sz w:val="20"/>
                <w:szCs w:val="20"/>
              </w:rPr>
              <w:t>64</w:t>
            </w:r>
          </w:p>
        </w:tc>
        <w:tc>
          <w:tcPr>
            <w:tcW w:w="1512" w:type="dxa"/>
          </w:tcPr>
          <w:p w:rsidR="003422AA" w:rsidRPr="0069536D" w:rsidRDefault="005B00BF" w:rsidP="005B00BF">
            <w:pPr>
              <w:spacing w:after="0" w:line="240" w:lineRule="auto"/>
              <w:jc w:val="center"/>
              <w:rPr>
                <w:rFonts w:ascii="Times New Roman" w:hAnsi="Times New Roman"/>
                <w:sz w:val="20"/>
                <w:szCs w:val="20"/>
              </w:rPr>
            </w:pPr>
            <w:r>
              <w:rPr>
                <w:rFonts w:ascii="Times New Roman" w:hAnsi="Times New Roman"/>
                <w:sz w:val="20"/>
                <w:szCs w:val="20"/>
              </w:rPr>
              <w:t>67</w:t>
            </w:r>
          </w:p>
        </w:tc>
      </w:tr>
      <w:tr w:rsidR="003422AA" w:rsidRPr="0069536D" w:rsidTr="00F730F3">
        <w:trPr>
          <w:trHeight w:val="226"/>
        </w:trPr>
        <w:tc>
          <w:tcPr>
            <w:tcW w:w="6698" w:type="dxa"/>
          </w:tcPr>
          <w:p w:rsidR="003422AA" w:rsidRPr="0069536D" w:rsidRDefault="003422AA" w:rsidP="009752A5">
            <w:pPr>
              <w:spacing w:after="0" w:line="240" w:lineRule="auto"/>
              <w:jc w:val="both"/>
              <w:rPr>
                <w:rFonts w:ascii="Times New Roman" w:hAnsi="Times New Roman"/>
                <w:b/>
                <w:sz w:val="20"/>
                <w:szCs w:val="20"/>
                <w:lang w:val="en-US"/>
              </w:rPr>
            </w:pPr>
          </w:p>
        </w:tc>
        <w:tc>
          <w:tcPr>
            <w:tcW w:w="1648" w:type="dxa"/>
            <w:tcBorders>
              <w:top w:val="single" w:sz="4" w:space="0" w:color="auto"/>
              <w:bottom w:val="single" w:sz="4" w:space="0" w:color="auto"/>
            </w:tcBorders>
          </w:tcPr>
          <w:p w:rsidR="003422AA" w:rsidRPr="0069536D" w:rsidRDefault="005B00BF" w:rsidP="005B00BF">
            <w:pPr>
              <w:spacing w:after="0" w:line="240" w:lineRule="auto"/>
              <w:jc w:val="center"/>
              <w:rPr>
                <w:rFonts w:ascii="Times New Roman" w:hAnsi="Times New Roman"/>
                <w:b/>
                <w:sz w:val="20"/>
                <w:szCs w:val="20"/>
              </w:rPr>
            </w:pPr>
            <w:r>
              <w:rPr>
                <w:rFonts w:ascii="Times New Roman" w:hAnsi="Times New Roman"/>
                <w:b/>
                <w:sz w:val="20"/>
                <w:szCs w:val="20"/>
              </w:rPr>
              <w:t>279</w:t>
            </w:r>
          </w:p>
        </w:tc>
        <w:tc>
          <w:tcPr>
            <w:tcW w:w="1512" w:type="dxa"/>
            <w:tcBorders>
              <w:top w:val="single" w:sz="4" w:space="0" w:color="auto"/>
              <w:bottom w:val="single" w:sz="4" w:space="0" w:color="auto"/>
            </w:tcBorders>
          </w:tcPr>
          <w:p w:rsidR="003422AA" w:rsidRPr="0069536D" w:rsidRDefault="005B00BF" w:rsidP="005B00BF">
            <w:pPr>
              <w:spacing w:after="0" w:line="240" w:lineRule="auto"/>
              <w:jc w:val="center"/>
              <w:rPr>
                <w:rFonts w:ascii="Times New Roman" w:hAnsi="Times New Roman"/>
                <w:b/>
                <w:sz w:val="20"/>
                <w:szCs w:val="20"/>
              </w:rPr>
            </w:pPr>
            <w:r>
              <w:rPr>
                <w:rFonts w:ascii="Times New Roman" w:hAnsi="Times New Roman"/>
                <w:b/>
                <w:sz w:val="20"/>
                <w:szCs w:val="20"/>
              </w:rPr>
              <w:t>300</w:t>
            </w:r>
          </w:p>
        </w:tc>
      </w:tr>
    </w:tbl>
    <w:p w:rsidR="00EB74CF" w:rsidRPr="00EB74CF" w:rsidRDefault="00EB74CF" w:rsidP="000F5E28">
      <w:pPr>
        <w:spacing w:after="0" w:line="240" w:lineRule="auto"/>
        <w:ind w:left="709"/>
        <w:jc w:val="both"/>
        <w:rPr>
          <w:rFonts w:ascii="Times New Roman" w:hAnsi="Times New Roman"/>
          <w:sz w:val="20"/>
          <w:szCs w:val="20"/>
        </w:rPr>
      </w:pPr>
    </w:p>
    <w:tbl>
      <w:tblPr>
        <w:tblW w:w="0" w:type="auto"/>
        <w:tblLook w:val="04A0" w:firstRow="1" w:lastRow="0" w:firstColumn="1" w:lastColumn="0" w:noHBand="0" w:noVBand="1"/>
      </w:tblPr>
      <w:tblGrid>
        <w:gridCol w:w="6738"/>
        <w:gridCol w:w="1658"/>
        <w:gridCol w:w="1521"/>
      </w:tblGrid>
      <w:tr w:rsidR="00DC1FD4" w:rsidRPr="00577625" w:rsidTr="00F730F3">
        <w:trPr>
          <w:trHeight w:val="266"/>
        </w:trPr>
        <w:tc>
          <w:tcPr>
            <w:tcW w:w="6738" w:type="dxa"/>
            <w:vMerge w:val="restart"/>
            <w:shd w:val="clear" w:color="auto" w:fill="D9D9D9" w:themeFill="background1" w:themeFillShade="D9"/>
            <w:vAlign w:val="center"/>
          </w:tcPr>
          <w:p w:rsidR="00DC1FD4" w:rsidRPr="00577625" w:rsidRDefault="00DC1FD4" w:rsidP="00D93CE0">
            <w:pPr>
              <w:spacing w:after="0" w:line="240" w:lineRule="auto"/>
              <w:ind w:firstLine="709"/>
              <w:jc w:val="center"/>
              <w:rPr>
                <w:rFonts w:ascii="Times New Roman" w:hAnsi="Times New Roman"/>
                <w:b/>
                <w:sz w:val="20"/>
                <w:szCs w:val="20"/>
              </w:rPr>
            </w:pPr>
            <w:r w:rsidRPr="00577625">
              <w:rPr>
                <w:rFonts w:ascii="Times New Roman" w:hAnsi="Times New Roman"/>
                <w:b/>
                <w:sz w:val="20"/>
                <w:szCs w:val="20"/>
                <w:lang w:val="be-BY"/>
              </w:rPr>
              <w:t>Разходи за персонала</w:t>
            </w:r>
            <w:r w:rsidRPr="00577625">
              <w:rPr>
                <w:rStyle w:val="FootnoteReference"/>
                <w:rFonts w:ascii="Times New Roman" w:hAnsi="Times New Roman"/>
                <w:b/>
                <w:sz w:val="20"/>
                <w:szCs w:val="20"/>
                <w:lang w:val="be-BY"/>
              </w:rPr>
              <w:t xml:space="preserve"> </w:t>
            </w:r>
            <w:r w:rsidR="00D93CE0">
              <w:rPr>
                <w:rFonts w:ascii="Times New Roman" w:hAnsi="Times New Roman"/>
                <w:b/>
                <w:sz w:val="20"/>
                <w:szCs w:val="20"/>
                <w:lang w:val="be-BY"/>
              </w:rPr>
              <w:t xml:space="preserve"> в т.ч. по компенсируеми отпуски</w:t>
            </w:r>
          </w:p>
        </w:tc>
        <w:tc>
          <w:tcPr>
            <w:tcW w:w="3179" w:type="dxa"/>
            <w:gridSpan w:val="2"/>
            <w:shd w:val="clear" w:color="auto" w:fill="D9D9D9" w:themeFill="background1" w:themeFillShade="D9"/>
            <w:vAlign w:val="center"/>
          </w:tcPr>
          <w:p w:rsidR="00DC1FD4" w:rsidRPr="00577625" w:rsidRDefault="00DC1FD4" w:rsidP="009752A5">
            <w:pPr>
              <w:spacing w:after="0" w:line="240" w:lineRule="auto"/>
              <w:jc w:val="center"/>
              <w:rPr>
                <w:rFonts w:ascii="Times New Roman" w:hAnsi="Times New Roman"/>
                <w:b/>
                <w:sz w:val="20"/>
                <w:szCs w:val="20"/>
                <w:lang w:val="be-BY"/>
              </w:rPr>
            </w:pPr>
            <w:r w:rsidRPr="00577625">
              <w:rPr>
                <w:rFonts w:ascii="Times New Roman" w:hAnsi="Times New Roman"/>
                <w:b/>
                <w:sz w:val="20"/>
                <w:szCs w:val="20"/>
                <w:lang w:val="be-BY"/>
              </w:rPr>
              <w:t xml:space="preserve"> (хил.лв.)</w:t>
            </w:r>
          </w:p>
        </w:tc>
      </w:tr>
      <w:tr w:rsidR="00DC1FD4" w:rsidRPr="00577625" w:rsidTr="00F730F3">
        <w:trPr>
          <w:trHeight w:val="170"/>
        </w:trPr>
        <w:tc>
          <w:tcPr>
            <w:tcW w:w="6738" w:type="dxa"/>
            <w:vMerge/>
            <w:shd w:val="clear" w:color="auto" w:fill="D9D9D9" w:themeFill="background1" w:themeFillShade="D9"/>
            <w:vAlign w:val="center"/>
          </w:tcPr>
          <w:p w:rsidR="00DC1FD4" w:rsidRPr="00577625" w:rsidRDefault="00DC1FD4" w:rsidP="009752A5">
            <w:pPr>
              <w:spacing w:after="0" w:line="240" w:lineRule="auto"/>
              <w:jc w:val="center"/>
              <w:rPr>
                <w:rFonts w:ascii="Times New Roman" w:hAnsi="Times New Roman"/>
                <w:b/>
                <w:sz w:val="20"/>
                <w:szCs w:val="20"/>
                <w:lang w:val="be-BY"/>
              </w:rPr>
            </w:pPr>
          </w:p>
        </w:tc>
        <w:tc>
          <w:tcPr>
            <w:tcW w:w="1658" w:type="dxa"/>
            <w:shd w:val="clear" w:color="auto" w:fill="D9D9D9" w:themeFill="background1" w:themeFillShade="D9"/>
            <w:vAlign w:val="center"/>
          </w:tcPr>
          <w:p w:rsidR="00DC1FD4" w:rsidRPr="00577625" w:rsidRDefault="002E1A36" w:rsidP="003422AA">
            <w:pPr>
              <w:spacing w:after="0" w:line="240" w:lineRule="auto"/>
              <w:jc w:val="center"/>
              <w:rPr>
                <w:rFonts w:ascii="Times New Roman" w:hAnsi="Times New Roman"/>
                <w:b/>
                <w:sz w:val="20"/>
                <w:szCs w:val="20"/>
                <w:lang w:val="be-BY"/>
              </w:rPr>
            </w:pPr>
            <w:r w:rsidRPr="00577625">
              <w:rPr>
                <w:rFonts w:ascii="Times New Roman" w:hAnsi="Times New Roman"/>
                <w:b/>
                <w:sz w:val="20"/>
                <w:szCs w:val="20"/>
                <w:lang w:val="be-BY"/>
              </w:rPr>
              <w:t>201</w:t>
            </w:r>
            <w:r w:rsidR="00CA36B8" w:rsidRPr="00577625">
              <w:rPr>
                <w:rFonts w:ascii="Times New Roman" w:hAnsi="Times New Roman"/>
                <w:b/>
                <w:sz w:val="20"/>
                <w:szCs w:val="20"/>
              </w:rPr>
              <w:t>6</w:t>
            </w:r>
            <w:r w:rsidR="00DC1FD4" w:rsidRPr="00577625">
              <w:rPr>
                <w:rFonts w:ascii="Times New Roman" w:hAnsi="Times New Roman"/>
                <w:b/>
                <w:sz w:val="20"/>
                <w:szCs w:val="20"/>
                <w:lang w:val="be-BY"/>
              </w:rPr>
              <w:t xml:space="preserve"> г.</w:t>
            </w:r>
          </w:p>
        </w:tc>
        <w:tc>
          <w:tcPr>
            <w:tcW w:w="1521" w:type="dxa"/>
            <w:shd w:val="clear" w:color="auto" w:fill="D9D9D9" w:themeFill="background1" w:themeFillShade="D9"/>
            <w:vAlign w:val="center"/>
          </w:tcPr>
          <w:p w:rsidR="00DC1FD4" w:rsidRPr="00577625" w:rsidRDefault="002E1A36" w:rsidP="00CA36B8">
            <w:pPr>
              <w:spacing w:after="0" w:line="240" w:lineRule="auto"/>
              <w:jc w:val="center"/>
              <w:rPr>
                <w:rFonts w:ascii="Times New Roman" w:hAnsi="Times New Roman"/>
                <w:b/>
                <w:sz w:val="20"/>
                <w:szCs w:val="20"/>
                <w:lang w:val="be-BY"/>
              </w:rPr>
            </w:pPr>
            <w:r w:rsidRPr="00577625">
              <w:rPr>
                <w:rFonts w:ascii="Times New Roman" w:hAnsi="Times New Roman"/>
                <w:b/>
                <w:sz w:val="20"/>
                <w:szCs w:val="20"/>
                <w:lang w:val="be-BY"/>
              </w:rPr>
              <w:t>201</w:t>
            </w:r>
            <w:r w:rsidR="00CA36B8" w:rsidRPr="00577625">
              <w:rPr>
                <w:rFonts w:ascii="Times New Roman" w:hAnsi="Times New Roman"/>
                <w:b/>
                <w:sz w:val="20"/>
                <w:szCs w:val="20"/>
                <w:lang w:val="be-BY"/>
              </w:rPr>
              <w:t>5</w:t>
            </w:r>
            <w:r w:rsidR="00DC1FD4" w:rsidRPr="00577625">
              <w:rPr>
                <w:rFonts w:ascii="Times New Roman" w:hAnsi="Times New Roman"/>
                <w:b/>
                <w:sz w:val="20"/>
                <w:szCs w:val="20"/>
                <w:lang w:val="be-BY"/>
              </w:rPr>
              <w:t xml:space="preserve"> г.</w:t>
            </w:r>
          </w:p>
        </w:tc>
      </w:tr>
      <w:tr w:rsidR="003422AA" w:rsidRPr="00577625" w:rsidTr="00F730F3">
        <w:trPr>
          <w:trHeight w:val="266"/>
        </w:trPr>
        <w:tc>
          <w:tcPr>
            <w:tcW w:w="6738" w:type="dxa"/>
          </w:tcPr>
          <w:p w:rsidR="003422AA" w:rsidRPr="00577625" w:rsidRDefault="003422AA" w:rsidP="009752A5">
            <w:pPr>
              <w:spacing w:after="0" w:line="240" w:lineRule="auto"/>
              <w:rPr>
                <w:rFonts w:ascii="Times New Roman" w:hAnsi="Times New Roman"/>
                <w:sz w:val="20"/>
                <w:szCs w:val="20"/>
                <w:lang w:val="be-BY"/>
              </w:rPr>
            </w:pPr>
            <w:r w:rsidRPr="00577625">
              <w:rPr>
                <w:rFonts w:ascii="Times New Roman" w:hAnsi="Times New Roman"/>
                <w:sz w:val="20"/>
                <w:szCs w:val="20"/>
                <w:lang w:val="be-BY"/>
              </w:rPr>
              <w:t>Възнаграждения .</w:t>
            </w:r>
          </w:p>
        </w:tc>
        <w:tc>
          <w:tcPr>
            <w:tcW w:w="1658" w:type="dxa"/>
          </w:tcPr>
          <w:p w:rsidR="003422AA" w:rsidRPr="00D93CE0" w:rsidRDefault="00F815E5" w:rsidP="00F815E5">
            <w:pPr>
              <w:spacing w:after="0" w:line="240" w:lineRule="auto"/>
              <w:jc w:val="center"/>
              <w:rPr>
                <w:rFonts w:ascii="Times New Roman" w:hAnsi="Times New Roman"/>
                <w:sz w:val="20"/>
                <w:szCs w:val="20"/>
              </w:rPr>
            </w:pPr>
            <w:r w:rsidRPr="00D93CE0">
              <w:rPr>
                <w:rFonts w:ascii="Times New Roman" w:hAnsi="Times New Roman"/>
                <w:sz w:val="20"/>
                <w:szCs w:val="20"/>
              </w:rPr>
              <w:t>3 303</w:t>
            </w:r>
          </w:p>
        </w:tc>
        <w:tc>
          <w:tcPr>
            <w:tcW w:w="1521" w:type="dxa"/>
          </w:tcPr>
          <w:p w:rsidR="003422AA" w:rsidRPr="00D93CE0" w:rsidRDefault="00F815E5" w:rsidP="00F815E5">
            <w:pPr>
              <w:spacing w:after="0" w:line="240" w:lineRule="auto"/>
              <w:jc w:val="center"/>
              <w:rPr>
                <w:rFonts w:ascii="Times New Roman" w:hAnsi="Times New Roman"/>
                <w:sz w:val="20"/>
                <w:szCs w:val="20"/>
              </w:rPr>
            </w:pPr>
            <w:r w:rsidRPr="00D93CE0">
              <w:rPr>
                <w:rFonts w:ascii="Times New Roman" w:hAnsi="Times New Roman"/>
                <w:sz w:val="20"/>
                <w:szCs w:val="20"/>
              </w:rPr>
              <w:t>2 961</w:t>
            </w:r>
          </w:p>
        </w:tc>
      </w:tr>
      <w:tr w:rsidR="003422AA" w:rsidRPr="00577625" w:rsidTr="00F730F3">
        <w:trPr>
          <w:trHeight w:val="266"/>
        </w:trPr>
        <w:tc>
          <w:tcPr>
            <w:tcW w:w="6738" w:type="dxa"/>
          </w:tcPr>
          <w:p w:rsidR="003422AA" w:rsidRPr="00577625" w:rsidRDefault="003422AA" w:rsidP="009752A5">
            <w:pPr>
              <w:spacing w:after="0" w:line="240" w:lineRule="auto"/>
              <w:rPr>
                <w:rFonts w:ascii="Times New Roman" w:hAnsi="Times New Roman"/>
                <w:sz w:val="20"/>
                <w:szCs w:val="20"/>
                <w:lang w:val="en-US"/>
              </w:rPr>
            </w:pPr>
            <w:r w:rsidRPr="00577625">
              <w:rPr>
                <w:rFonts w:ascii="Times New Roman" w:hAnsi="Times New Roman"/>
                <w:sz w:val="20"/>
                <w:szCs w:val="20"/>
                <w:lang w:val="be-BY"/>
              </w:rPr>
              <w:t>Осигуровки</w:t>
            </w:r>
          </w:p>
        </w:tc>
        <w:tc>
          <w:tcPr>
            <w:tcW w:w="1658" w:type="dxa"/>
            <w:tcBorders>
              <w:bottom w:val="single" w:sz="4" w:space="0" w:color="auto"/>
            </w:tcBorders>
          </w:tcPr>
          <w:p w:rsidR="003422AA" w:rsidRPr="00D93CE0" w:rsidRDefault="00F815E5" w:rsidP="00F815E5">
            <w:pPr>
              <w:spacing w:after="0" w:line="240" w:lineRule="auto"/>
              <w:jc w:val="center"/>
              <w:rPr>
                <w:rFonts w:ascii="Times New Roman" w:hAnsi="Times New Roman"/>
                <w:sz w:val="20"/>
                <w:szCs w:val="20"/>
              </w:rPr>
            </w:pPr>
            <w:r w:rsidRPr="00D93CE0">
              <w:rPr>
                <w:rFonts w:ascii="Times New Roman" w:hAnsi="Times New Roman"/>
                <w:sz w:val="20"/>
                <w:szCs w:val="20"/>
              </w:rPr>
              <w:t>497</w:t>
            </w:r>
          </w:p>
        </w:tc>
        <w:tc>
          <w:tcPr>
            <w:tcW w:w="1521" w:type="dxa"/>
            <w:tcBorders>
              <w:bottom w:val="single" w:sz="4" w:space="0" w:color="auto"/>
            </w:tcBorders>
          </w:tcPr>
          <w:p w:rsidR="003422AA" w:rsidRPr="00D93CE0" w:rsidRDefault="00F815E5" w:rsidP="00F815E5">
            <w:pPr>
              <w:spacing w:after="0" w:line="240" w:lineRule="auto"/>
              <w:jc w:val="center"/>
              <w:rPr>
                <w:rFonts w:ascii="Times New Roman" w:hAnsi="Times New Roman"/>
                <w:sz w:val="20"/>
                <w:szCs w:val="20"/>
              </w:rPr>
            </w:pPr>
            <w:r w:rsidRPr="00D93CE0">
              <w:rPr>
                <w:rFonts w:ascii="Times New Roman" w:hAnsi="Times New Roman"/>
                <w:sz w:val="20"/>
                <w:szCs w:val="20"/>
              </w:rPr>
              <w:t>462</w:t>
            </w:r>
          </w:p>
        </w:tc>
      </w:tr>
      <w:tr w:rsidR="003422AA" w:rsidRPr="00577625" w:rsidTr="00F730F3">
        <w:trPr>
          <w:trHeight w:val="284"/>
        </w:trPr>
        <w:tc>
          <w:tcPr>
            <w:tcW w:w="6738" w:type="dxa"/>
          </w:tcPr>
          <w:p w:rsidR="003422AA" w:rsidRPr="00577625" w:rsidRDefault="003422AA" w:rsidP="009752A5">
            <w:pPr>
              <w:spacing w:after="0" w:line="240" w:lineRule="auto"/>
              <w:jc w:val="both"/>
              <w:rPr>
                <w:rFonts w:ascii="Times New Roman" w:hAnsi="Times New Roman"/>
                <w:sz w:val="20"/>
                <w:szCs w:val="20"/>
                <w:lang w:val="en-US"/>
              </w:rPr>
            </w:pPr>
          </w:p>
        </w:tc>
        <w:tc>
          <w:tcPr>
            <w:tcW w:w="1658" w:type="dxa"/>
            <w:tcBorders>
              <w:top w:val="single" w:sz="4" w:space="0" w:color="auto"/>
              <w:bottom w:val="single" w:sz="4" w:space="0" w:color="auto"/>
            </w:tcBorders>
          </w:tcPr>
          <w:p w:rsidR="003422AA" w:rsidRPr="00D93CE0" w:rsidRDefault="00F815E5" w:rsidP="00F815E5">
            <w:pPr>
              <w:spacing w:after="0" w:line="240" w:lineRule="auto"/>
              <w:jc w:val="center"/>
              <w:rPr>
                <w:rFonts w:ascii="Times New Roman" w:hAnsi="Times New Roman"/>
                <w:b/>
                <w:sz w:val="20"/>
                <w:szCs w:val="20"/>
              </w:rPr>
            </w:pPr>
            <w:r w:rsidRPr="00D93CE0">
              <w:rPr>
                <w:rFonts w:ascii="Times New Roman" w:hAnsi="Times New Roman"/>
                <w:b/>
                <w:sz w:val="20"/>
                <w:szCs w:val="20"/>
              </w:rPr>
              <w:t>3 800</w:t>
            </w:r>
          </w:p>
        </w:tc>
        <w:tc>
          <w:tcPr>
            <w:tcW w:w="1521" w:type="dxa"/>
            <w:tcBorders>
              <w:top w:val="single" w:sz="4" w:space="0" w:color="auto"/>
              <w:bottom w:val="single" w:sz="4" w:space="0" w:color="auto"/>
            </w:tcBorders>
          </w:tcPr>
          <w:p w:rsidR="003422AA" w:rsidRPr="00D93CE0" w:rsidRDefault="00F815E5" w:rsidP="00F815E5">
            <w:pPr>
              <w:spacing w:after="0" w:line="240" w:lineRule="auto"/>
              <w:jc w:val="center"/>
              <w:rPr>
                <w:rFonts w:ascii="Times New Roman" w:hAnsi="Times New Roman"/>
                <w:b/>
                <w:sz w:val="20"/>
                <w:szCs w:val="20"/>
              </w:rPr>
            </w:pPr>
            <w:r w:rsidRPr="00D93CE0">
              <w:rPr>
                <w:rFonts w:ascii="Times New Roman" w:hAnsi="Times New Roman"/>
                <w:b/>
                <w:sz w:val="20"/>
                <w:szCs w:val="20"/>
              </w:rPr>
              <w:t>3 423</w:t>
            </w:r>
          </w:p>
        </w:tc>
      </w:tr>
    </w:tbl>
    <w:p w:rsidR="00DC1FD4" w:rsidRDefault="00DC1FD4" w:rsidP="000F5E28">
      <w:pPr>
        <w:spacing w:after="0" w:line="240" w:lineRule="auto"/>
        <w:ind w:left="709"/>
        <w:jc w:val="both"/>
        <w:rPr>
          <w:rFonts w:ascii="Times New Roman" w:hAnsi="Times New Roman"/>
          <w:sz w:val="20"/>
          <w:szCs w:val="20"/>
          <w:lang w:val="be-BY"/>
        </w:rPr>
      </w:pPr>
    </w:p>
    <w:p w:rsidR="00577625" w:rsidRPr="00577625" w:rsidRDefault="00577625" w:rsidP="000F5E28">
      <w:pPr>
        <w:spacing w:after="0" w:line="240" w:lineRule="auto"/>
        <w:ind w:left="709"/>
        <w:jc w:val="both"/>
        <w:rPr>
          <w:rFonts w:ascii="Times New Roman" w:hAnsi="Times New Roman"/>
          <w:sz w:val="20"/>
          <w:szCs w:val="20"/>
        </w:rPr>
      </w:pPr>
    </w:p>
    <w:tbl>
      <w:tblPr>
        <w:tblW w:w="0" w:type="auto"/>
        <w:tblLook w:val="04A0" w:firstRow="1" w:lastRow="0" w:firstColumn="1" w:lastColumn="0" w:noHBand="0" w:noVBand="1"/>
      </w:tblPr>
      <w:tblGrid>
        <w:gridCol w:w="6718"/>
        <w:gridCol w:w="20"/>
        <w:gridCol w:w="1633"/>
        <w:gridCol w:w="25"/>
        <w:gridCol w:w="1491"/>
        <w:gridCol w:w="30"/>
      </w:tblGrid>
      <w:tr w:rsidR="000F5E28" w:rsidRPr="0010025B" w:rsidTr="00F730F3">
        <w:trPr>
          <w:trHeight w:val="265"/>
        </w:trPr>
        <w:tc>
          <w:tcPr>
            <w:tcW w:w="6738" w:type="dxa"/>
            <w:gridSpan w:val="2"/>
            <w:vMerge w:val="restart"/>
            <w:shd w:val="clear" w:color="auto" w:fill="D9D9D9" w:themeFill="background1" w:themeFillShade="D9"/>
            <w:vAlign w:val="center"/>
          </w:tcPr>
          <w:p w:rsidR="000F5E28" w:rsidRPr="0010025B" w:rsidRDefault="000F5E28" w:rsidP="00CA36B8">
            <w:pPr>
              <w:spacing w:after="0" w:line="240" w:lineRule="auto"/>
              <w:ind w:left="709"/>
              <w:jc w:val="center"/>
              <w:rPr>
                <w:rFonts w:ascii="Times New Roman" w:hAnsi="Times New Roman"/>
                <w:b/>
                <w:sz w:val="20"/>
                <w:szCs w:val="20"/>
                <w:lang w:val="be-BY"/>
              </w:rPr>
            </w:pPr>
            <w:r w:rsidRPr="0010025B">
              <w:rPr>
                <w:rFonts w:ascii="Times New Roman" w:hAnsi="Times New Roman"/>
                <w:b/>
                <w:sz w:val="20"/>
                <w:szCs w:val="20"/>
                <w:lang w:val="be-BY"/>
              </w:rPr>
              <w:t>Други</w:t>
            </w:r>
            <w:r w:rsidR="00DC1FD4" w:rsidRPr="0010025B">
              <w:rPr>
                <w:rFonts w:ascii="Times New Roman" w:hAnsi="Times New Roman"/>
                <w:b/>
                <w:sz w:val="20"/>
                <w:szCs w:val="20"/>
                <w:lang w:val="be-BY"/>
              </w:rPr>
              <w:t xml:space="preserve"> разходи </w:t>
            </w:r>
          </w:p>
        </w:tc>
        <w:tc>
          <w:tcPr>
            <w:tcW w:w="3179" w:type="dxa"/>
            <w:gridSpan w:val="4"/>
            <w:shd w:val="clear" w:color="auto" w:fill="D9D9D9" w:themeFill="background1" w:themeFillShade="D9"/>
            <w:vAlign w:val="center"/>
          </w:tcPr>
          <w:p w:rsidR="000F5E28" w:rsidRPr="0010025B" w:rsidRDefault="000F5E28" w:rsidP="009752A5">
            <w:pPr>
              <w:spacing w:after="0" w:line="240" w:lineRule="auto"/>
              <w:jc w:val="center"/>
              <w:rPr>
                <w:rFonts w:ascii="Times New Roman" w:hAnsi="Times New Roman"/>
                <w:b/>
                <w:sz w:val="20"/>
                <w:szCs w:val="20"/>
                <w:lang w:val="be-BY"/>
              </w:rPr>
            </w:pPr>
            <w:r w:rsidRPr="0010025B">
              <w:rPr>
                <w:rFonts w:ascii="Times New Roman" w:hAnsi="Times New Roman"/>
                <w:b/>
                <w:sz w:val="20"/>
                <w:szCs w:val="20"/>
                <w:lang w:val="be-BY"/>
              </w:rPr>
              <w:t xml:space="preserve"> (хил.лв.)</w:t>
            </w:r>
          </w:p>
        </w:tc>
      </w:tr>
      <w:tr w:rsidR="000F5E28" w:rsidRPr="0010025B" w:rsidTr="00F730F3">
        <w:trPr>
          <w:trHeight w:val="170"/>
        </w:trPr>
        <w:tc>
          <w:tcPr>
            <w:tcW w:w="6738" w:type="dxa"/>
            <w:gridSpan w:val="2"/>
            <w:vMerge/>
            <w:shd w:val="clear" w:color="auto" w:fill="D9D9D9" w:themeFill="background1" w:themeFillShade="D9"/>
            <w:vAlign w:val="center"/>
          </w:tcPr>
          <w:p w:rsidR="000F5E28" w:rsidRPr="0010025B" w:rsidRDefault="000F5E28" w:rsidP="009752A5">
            <w:pPr>
              <w:spacing w:after="0" w:line="240" w:lineRule="auto"/>
              <w:jc w:val="center"/>
              <w:rPr>
                <w:rFonts w:ascii="Times New Roman" w:hAnsi="Times New Roman"/>
                <w:b/>
                <w:sz w:val="20"/>
                <w:szCs w:val="20"/>
                <w:lang w:val="be-BY"/>
              </w:rPr>
            </w:pPr>
          </w:p>
        </w:tc>
        <w:tc>
          <w:tcPr>
            <w:tcW w:w="1658" w:type="dxa"/>
            <w:gridSpan w:val="2"/>
            <w:shd w:val="clear" w:color="auto" w:fill="D9D9D9" w:themeFill="background1" w:themeFillShade="D9"/>
            <w:vAlign w:val="center"/>
          </w:tcPr>
          <w:p w:rsidR="000F5E28" w:rsidRPr="0010025B" w:rsidRDefault="003422AA" w:rsidP="009752A5">
            <w:pPr>
              <w:spacing w:after="0" w:line="240" w:lineRule="auto"/>
              <w:jc w:val="center"/>
              <w:rPr>
                <w:rFonts w:ascii="Times New Roman" w:hAnsi="Times New Roman"/>
                <w:b/>
                <w:sz w:val="20"/>
                <w:szCs w:val="20"/>
                <w:lang w:val="be-BY"/>
              </w:rPr>
            </w:pPr>
            <w:r>
              <w:rPr>
                <w:rFonts w:ascii="Times New Roman" w:hAnsi="Times New Roman"/>
                <w:b/>
                <w:sz w:val="20"/>
                <w:szCs w:val="20"/>
                <w:lang w:val="be-BY"/>
              </w:rPr>
              <w:t>201</w:t>
            </w:r>
            <w:r w:rsidR="00CA36B8">
              <w:rPr>
                <w:rFonts w:ascii="Times New Roman" w:hAnsi="Times New Roman"/>
                <w:b/>
                <w:sz w:val="20"/>
                <w:szCs w:val="20"/>
              </w:rPr>
              <w:t>6</w:t>
            </w:r>
            <w:r w:rsidR="000F5E28" w:rsidRPr="0010025B">
              <w:rPr>
                <w:rFonts w:ascii="Times New Roman" w:hAnsi="Times New Roman"/>
                <w:b/>
                <w:sz w:val="20"/>
                <w:szCs w:val="20"/>
                <w:lang w:val="be-BY"/>
              </w:rPr>
              <w:t xml:space="preserve"> г.</w:t>
            </w:r>
          </w:p>
        </w:tc>
        <w:tc>
          <w:tcPr>
            <w:tcW w:w="1521" w:type="dxa"/>
            <w:gridSpan w:val="2"/>
            <w:shd w:val="clear" w:color="auto" w:fill="D9D9D9" w:themeFill="background1" w:themeFillShade="D9"/>
            <w:vAlign w:val="center"/>
          </w:tcPr>
          <w:p w:rsidR="000F5E28" w:rsidRPr="0010025B" w:rsidRDefault="002E1A36" w:rsidP="003422AA">
            <w:pPr>
              <w:spacing w:after="0" w:line="240" w:lineRule="auto"/>
              <w:jc w:val="center"/>
              <w:rPr>
                <w:rFonts w:ascii="Times New Roman" w:hAnsi="Times New Roman"/>
                <w:b/>
                <w:sz w:val="20"/>
                <w:szCs w:val="20"/>
                <w:lang w:val="be-BY"/>
              </w:rPr>
            </w:pPr>
            <w:r>
              <w:rPr>
                <w:rFonts w:ascii="Times New Roman" w:hAnsi="Times New Roman"/>
                <w:b/>
                <w:sz w:val="20"/>
                <w:szCs w:val="20"/>
                <w:lang w:val="be-BY"/>
              </w:rPr>
              <w:t>201</w:t>
            </w:r>
            <w:r w:rsidR="00CA36B8">
              <w:rPr>
                <w:rFonts w:ascii="Times New Roman" w:hAnsi="Times New Roman"/>
                <w:b/>
                <w:sz w:val="20"/>
                <w:szCs w:val="20"/>
              </w:rPr>
              <w:t>5</w:t>
            </w:r>
            <w:r w:rsidR="000F5E28" w:rsidRPr="0010025B">
              <w:rPr>
                <w:rFonts w:ascii="Times New Roman" w:hAnsi="Times New Roman"/>
                <w:b/>
                <w:sz w:val="20"/>
                <w:szCs w:val="20"/>
                <w:lang w:val="be-BY"/>
              </w:rPr>
              <w:t xml:space="preserve"> г.</w:t>
            </w:r>
          </w:p>
        </w:tc>
      </w:tr>
      <w:tr w:rsidR="003422AA" w:rsidRPr="0010025B" w:rsidTr="00F730F3">
        <w:trPr>
          <w:trHeight w:val="265"/>
        </w:trPr>
        <w:tc>
          <w:tcPr>
            <w:tcW w:w="6738" w:type="dxa"/>
            <w:gridSpan w:val="2"/>
          </w:tcPr>
          <w:p w:rsidR="003422AA" w:rsidRPr="0010025B" w:rsidRDefault="003422AA" w:rsidP="005060F9">
            <w:pPr>
              <w:spacing w:after="0" w:line="240" w:lineRule="auto"/>
              <w:rPr>
                <w:rFonts w:ascii="Times New Roman" w:hAnsi="Times New Roman"/>
                <w:sz w:val="20"/>
                <w:szCs w:val="20"/>
                <w:lang w:val="be-BY"/>
              </w:rPr>
            </w:pPr>
            <w:r w:rsidRPr="0010025B">
              <w:rPr>
                <w:rFonts w:ascii="Times New Roman" w:hAnsi="Times New Roman"/>
                <w:sz w:val="20"/>
                <w:szCs w:val="20"/>
                <w:lang w:val="be-BY"/>
              </w:rPr>
              <w:t>Разходи от обезценка на вземания</w:t>
            </w:r>
          </w:p>
        </w:tc>
        <w:tc>
          <w:tcPr>
            <w:tcW w:w="1658" w:type="dxa"/>
            <w:gridSpan w:val="2"/>
          </w:tcPr>
          <w:p w:rsidR="003422AA" w:rsidRPr="0010025B" w:rsidRDefault="00F815E5" w:rsidP="00F815E5">
            <w:pPr>
              <w:spacing w:after="0" w:line="240" w:lineRule="auto"/>
              <w:jc w:val="center"/>
              <w:rPr>
                <w:rFonts w:ascii="Times New Roman" w:hAnsi="Times New Roman"/>
                <w:sz w:val="20"/>
                <w:szCs w:val="20"/>
              </w:rPr>
            </w:pPr>
            <w:r>
              <w:rPr>
                <w:rFonts w:ascii="Times New Roman" w:hAnsi="Times New Roman"/>
                <w:sz w:val="20"/>
                <w:szCs w:val="20"/>
              </w:rPr>
              <w:t>0</w:t>
            </w:r>
          </w:p>
        </w:tc>
        <w:tc>
          <w:tcPr>
            <w:tcW w:w="1521" w:type="dxa"/>
            <w:gridSpan w:val="2"/>
          </w:tcPr>
          <w:p w:rsidR="003422AA" w:rsidRPr="0010025B" w:rsidRDefault="00F815E5" w:rsidP="00F815E5">
            <w:pPr>
              <w:spacing w:after="0" w:line="240" w:lineRule="auto"/>
              <w:jc w:val="center"/>
              <w:rPr>
                <w:rFonts w:ascii="Times New Roman" w:hAnsi="Times New Roman"/>
                <w:sz w:val="20"/>
                <w:szCs w:val="20"/>
              </w:rPr>
            </w:pPr>
            <w:r>
              <w:rPr>
                <w:rFonts w:ascii="Times New Roman" w:hAnsi="Times New Roman"/>
                <w:sz w:val="20"/>
                <w:szCs w:val="20"/>
              </w:rPr>
              <w:t>6</w:t>
            </w:r>
          </w:p>
        </w:tc>
      </w:tr>
      <w:tr w:rsidR="003422AA" w:rsidRPr="0010025B" w:rsidTr="00F730F3">
        <w:trPr>
          <w:trHeight w:val="265"/>
        </w:trPr>
        <w:tc>
          <w:tcPr>
            <w:tcW w:w="6738" w:type="dxa"/>
            <w:gridSpan w:val="2"/>
          </w:tcPr>
          <w:p w:rsidR="003422AA" w:rsidRPr="0010025B" w:rsidRDefault="003422AA" w:rsidP="009752A5">
            <w:pPr>
              <w:spacing w:after="0" w:line="240" w:lineRule="auto"/>
              <w:rPr>
                <w:rFonts w:ascii="Times New Roman" w:hAnsi="Times New Roman"/>
                <w:sz w:val="20"/>
                <w:szCs w:val="20"/>
                <w:lang w:val="be-BY"/>
              </w:rPr>
            </w:pPr>
            <w:r w:rsidRPr="0010025B">
              <w:rPr>
                <w:rFonts w:ascii="Times New Roman" w:hAnsi="Times New Roman"/>
                <w:sz w:val="20"/>
                <w:szCs w:val="20"/>
                <w:lang w:val="be-BY"/>
              </w:rPr>
              <w:t>Командировки</w:t>
            </w:r>
          </w:p>
        </w:tc>
        <w:tc>
          <w:tcPr>
            <w:tcW w:w="1658" w:type="dxa"/>
            <w:gridSpan w:val="2"/>
          </w:tcPr>
          <w:p w:rsidR="003422AA" w:rsidRPr="0010025B" w:rsidRDefault="00F815E5" w:rsidP="00F815E5">
            <w:pPr>
              <w:spacing w:after="0" w:line="240" w:lineRule="auto"/>
              <w:jc w:val="center"/>
              <w:rPr>
                <w:rFonts w:ascii="Times New Roman" w:hAnsi="Times New Roman"/>
                <w:sz w:val="20"/>
                <w:szCs w:val="20"/>
              </w:rPr>
            </w:pPr>
            <w:r>
              <w:rPr>
                <w:rFonts w:ascii="Times New Roman" w:hAnsi="Times New Roman"/>
                <w:sz w:val="20"/>
                <w:szCs w:val="20"/>
              </w:rPr>
              <w:t>1</w:t>
            </w:r>
          </w:p>
        </w:tc>
        <w:tc>
          <w:tcPr>
            <w:tcW w:w="1521" w:type="dxa"/>
            <w:gridSpan w:val="2"/>
          </w:tcPr>
          <w:p w:rsidR="003422AA" w:rsidRPr="0010025B" w:rsidRDefault="00F815E5" w:rsidP="00F815E5">
            <w:pPr>
              <w:spacing w:after="0" w:line="240" w:lineRule="auto"/>
              <w:jc w:val="center"/>
              <w:rPr>
                <w:rFonts w:ascii="Times New Roman" w:hAnsi="Times New Roman"/>
                <w:sz w:val="20"/>
                <w:szCs w:val="20"/>
              </w:rPr>
            </w:pPr>
            <w:r>
              <w:rPr>
                <w:rFonts w:ascii="Times New Roman" w:hAnsi="Times New Roman"/>
                <w:sz w:val="20"/>
                <w:szCs w:val="20"/>
              </w:rPr>
              <w:t>1</w:t>
            </w:r>
          </w:p>
        </w:tc>
      </w:tr>
      <w:tr w:rsidR="003422AA" w:rsidRPr="0010025B" w:rsidTr="00F730F3">
        <w:trPr>
          <w:trHeight w:val="283"/>
        </w:trPr>
        <w:tc>
          <w:tcPr>
            <w:tcW w:w="6738" w:type="dxa"/>
            <w:gridSpan w:val="2"/>
          </w:tcPr>
          <w:p w:rsidR="003422AA" w:rsidRPr="0010025B" w:rsidRDefault="005E1662" w:rsidP="009752A5">
            <w:pPr>
              <w:spacing w:after="0" w:line="240" w:lineRule="auto"/>
              <w:rPr>
                <w:rFonts w:ascii="Times New Roman" w:hAnsi="Times New Roman"/>
                <w:sz w:val="20"/>
                <w:szCs w:val="20"/>
                <w:lang w:val="be-BY"/>
              </w:rPr>
            </w:pPr>
            <w:r>
              <w:rPr>
                <w:rFonts w:ascii="Times New Roman" w:hAnsi="Times New Roman"/>
                <w:sz w:val="20"/>
                <w:szCs w:val="20"/>
                <w:lang w:val="be-BY"/>
              </w:rPr>
              <w:t>Неизползван данъчен кредит</w:t>
            </w:r>
          </w:p>
        </w:tc>
        <w:tc>
          <w:tcPr>
            <w:tcW w:w="1658" w:type="dxa"/>
            <w:gridSpan w:val="2"/>
          </w:tcPr>
          <w:p w:rsidR="003422AA" w:rsidRPr="0010025B" w:rsidRDefault="005E1662" w:rsidP="00F815E5">
            <w:pPr>
              <w:spacing w:after="0" w:line="240" w:lineRule="auto"/>
              <w:jc w:val="center"/>
              <w:rPr>
                <w:rFonts w:ascii="Times New Roman" w:hAnsi="Times New Roman"/>
                <w:sz w:val="20"/>
                <w:szCs w:val="20"/>
              </w:rPr>
            </w:pPr>
            <w:r>
              <w:rPr>
                <w:rFonts w:ascii="Times New Roman" w:hAnsi="Times New Roman"/>
                <w:sz w:val="20"/>
                <w:szCs w:val="20"/>
              </w:rPr>
              <w:t>40</w:t>
            </w:r>
          </w:p>
        </w:tc>
        <w:tc>
          <w:tcPr>
            <w:tcW w:w="1521" w:type="dxa"/>
            <w:gridSpan w:val="2"/>
          </w:tcPr>
          <w:p w:rsidR="003422AA" w:rsidRPr="0010025B" w:rsidRDefault="005E1662" w:rsidP="005E1662">
            <w:pPr>
              <w:spacing w:after="0" w:line="240" w:lineRule="auto"/>
              <w:jc w:val="center"/>
              <w:rPr>
                <w:rFonts w:ascii="Times New Roman" w:hAnsi="Times New Roman"/>
                <w:sz w:val="20"/>
                <w:szCs w:val="20"/>
              </w:rPr>
            </w:pPr>
            <w:r>
              <w:rPr>
                <w:rFonts w:ascii="Times New Roman" w:hAnsi="Times New Roman"/>
                <w:sz w:val="20"/>
                <w:szCs w:val="20"/>
              </w:rPr>
              <w:t>45</w:t>
            </w:r>
          </w:p>
        </w:tc>
      </w:tr>
      <w:tr w:rsidR="003422AA" w:rsidRPr="0010025B" w:rsidTr="00F730F3">
        <w:trPr>
          <w:trHeight w:val="283"/>
        </w:trPr>
        <w:tc>
          <w:tcPr>
            <w:tcW w:w="6738" w:type="dxa"/>
            <w:gridSpan w:val="2"/>
          </w:tcPr>
          <w:p w:rsidR="003422AA" w:rsidRPr="0010025B" w:rsidRDefault="003422AA" w:rsidP="009752A5">
            <w:pPr>
              <w:spacing w:after="0" w:line="240" w:lineRule="auto"/>
              <w:rPr>
                <w:rFonts w:ascii="Times New Roman" w:hAnsi="Times New Roman"/>
                <w:sz w:val="20"/>
                <w:szCs w:val="20"/>
                <w:lang w:val="be-BY"/>
              </w:rPr>
            </w:pPr>
            <w:r w:rsidRPr="0010025B">
              <w:rPr>
                <w:rFonts w:ascii="Times New Roman" w:hAnsi="Times New Roman"/>
                <w:sz w:val="20"/>
                <w:szCs w:val="20"/>
                <w:lang w:val="be-BY"/>
              </w:rPr>
              <w:t>Такси и данъци</w:t>
            </w:r>
          </w:p>
        </w:tc>
        <w:tc>
          <w:tcPr>
            <w:tcW w:w="1658" w:type="dxa"/>
            <w:gridSpan w:val="2"/>
          </w:tcPr>
          <w:p w:rsidR="003422AA" w:rsidRPr="0010025B" w:rsidRDefault="00F815E5" w:rsidP="00F815E5">
            <w:pPr>
              <w:spacing w:after="0" w:line="240" w:lineRule="auto"/>
              <w:jc w:val="center"/>
              <w:rPr>
                <w:rFonts w:ascii="Times New Roman" w:hAnsi="Times New Roman"/>
                <w:sz w:val="20"/>
                <w:szCs w:val="20"/>
              </w:rPr>
            </w:pPr>
            <w:r>
              <w:rPr>
                <w:rFonts w:ascii="Times New Roman" w:hAnsi="Times New Roman"/>
                <w:sz w:val="20"/>
                <w:szCs w:val="20"/>
              </w:rPr>
              <w:t>16</w:t>
            </w:r>
          </w:p>
        </w:tc>
        <w:tc>
          <w:tcPr>
            <w:tcW w:w="1521" w:type="dxa"/>
            <w:gridSpan w:val="2"/>
          </w:tcPr>
          <w:p w:rsidR="003422AA" w:rsidRPr="0010025B" w:rsidRDefault="00F815E5" w:rsidP="00F815E5">
            <w:pPr>
              <w:spacing w:after="0" w:line="240" w:lineRule="auto"/>
              <w:jc w:val="center"/>
              <w:rPr>
                <w:rFonts w:ascii="Times New Roman" w:hAnsi="Times New Roman"/>
                <w:sz w:val="20"/>
                <w:szCs w:val="20"/>
              </w:rPr>
            </w:pPr>
            <w:r>
              <w:rPr>
                <w:rFonts w:ascii="Times New Roman" w:hAnsi="Times New Roman"/>
                <w:sz w:val="20"/>
                <w:szCs w:val="20"/>
              </w:rPr>
              <w:t>17</w:t>
            </w:r>
          </w:p>
        </w:tc>
      </w:tr>
      <w:tr w:rsidR="00CA36B8" w:rsidRPr="0010025B" w:rsidTr="00F730F3">
        <w:trPr>
          <w:trHeight w:val="283"/>
        </w:trPr>
        <w:tc>
          <w:tcPr>
            <w:tcW w:w="6738" w:type="dxa"/>
            <w:gridSpan w:val="2"/>
          </w:tcPr>
          <w:p w:rsidR="00CA36B8" w:rsidRPr="0010025B" w:rsidRDefault="00CA36B8" w:rsidP="00577625">
            <w:pPr>
              <w:spacing w:after="0" w:line="240" w:lineRule="auto"/>
              <w:rPr>
                <w:rFonts w:ascii="Times New Roman" w:hAnsi="Times New Roman"/>
                <w:sz w:val="20"/>
                <w:szCs w:val="20"/>
                <w:lang w:val="be-BY"/>
              </w:rPr>
            </w:pPr>
            <w:r>
              <w:rPr>
                <w:rFonts w:ascii="Times New Roman" w:hAnsi="Times New Roman"/>
                <w:sz w:val="20"/>
                <w:szCs w:val="20"/>
                <w:lang w:val="be-BY"/>
              </w:rPr>
              <w:t>Провизии (пенсии, съд. спорове)</w:t>
            </w:r>
          </w:p>
        </w:tc>
        <w:tc>
          <w:tcPr>
            <w:tcW w:w="1658" w:type="dxa"/>
            <w:gridSpan w:val="2"/>
          </w:tcPr>
          <w:p w:rsidR="00CA36B8" w:rsidRPr="00577625" w:rsidRDefault="00577625" w:rsidP="00F815E5">
            <w:pPr>
              <w:spacing w:after="0" w:line="240" w:lineRule="auto"/>
              <w:jc w:val="center"/>
              <w:rPr>
                <w:rFonts w:ascii="Times New Roman" w:hAnsi="Times New Roman"/>
                <w:sz w:val="20"/>
                <w:szCs w:val="20"/>
              </w:rPr>
            </w:pPr>
            <w:r w:rsidRPr="00577625">
              <w:rPr>
                <w:rFonts w:ascii="Times New Roman" w:hAnsi="Times New Roman"/>
                <w:sz w:val="20"/>
                <w:szCs w:val="20"/>
              </w:rPr>
              <w:t>40</w:t>
            </w:r>
          </w:p>
        </w:tc>
        <w:tc>
          <w:tcPr>
            <w:tcW w:w="1521" w:type="dxa"/>
            <w:gridSpan w:val="2"/>
          </w:tcPr>
          <w:p w:rsidR="00CA36B8" w:rsidRPr="00577625" w:rsidRDefault="005E1662" w:rsidP="005E1662">
            <w:pPr>
              <w:spacing w:after="0" w:line="240" w:lineRule="auto"/>
              <w:jc w:val="center"/>
              <w:rPr>
                <w:rFonts w:ascii="Times New Roman" w:hAnsi="Times New Roman"/>
                <w:sz w:val="20"/>
                <w:szCs w:val="20"/>
              </w:rPr>
            </w:pPr>
            <w:r w:rsidRPr="00577625">
              <w:rPr>
                <w:rFonts w:ascii="Times New Roman" w:hAnsi="Times New Roman"/>
                <w:sz w:val="20"/>
                <w:szCs w:val="20"/>
              </w:rPr>
              <w:t>25</w:t>
            </w:r>
          </w:p>
        </w:tc>
      </w:tr>
      <w:tr w:rsidR="003422AA" w:rsidRPr="0010025B" w:rsidTr="00F730F3">
        <w:trPr>
          <w:trHeight w:val="265"/>
        </w:trPr>
        <w:tc>
          <w:tcPr>
            <w:tcW w:w="6738" w:type="dxa"/>
            <w:gridSpan w:val="2"/>
          </w:tcPr>
          <w:p w:rsidR="003422AA" w:rsidRPr="0010025B" w:rsidRDefault="003422AA" w:rsidP="009752A5">
            <w:pPr>
              <w:spacing w:after="0" w:line="240" w:lineRule="auto"/>
              <w:rPr>
                <w:rFonts w:ascii="Times New Roman" w:hAnsi="Times New Roman"/>
                <w:sz w:val="20"/>
                <w:szCs w:val="20"/>
                <w:lang w:val="be-BY"/>
              </w:rPr>
            </w:pPr>
            <w:r w:rsidRPr="0010025B">
              <w:rPr>
                <w:rFonts w:ascii="Times New Roman" w:hAnsi="Times New Roman"/>
                <w:sz w:val="20"/>
                <w:szCs w:val="20"/>
                <w:lang w:val="be-BY"/>
              </w:rPr>
              <w:t>Други</w:t>
            </w:r>
          </w:p>
        </w:tc>
        <w:tc>
          <w:tcPr>
            <w:tcW w:w="1658" w:type="dxa"/>
            <w:gridSpan w:val="2"/>
          </w:tcPr>
          <w:p w:rsidR="003422AA" w:rsidRPr="0010025B" w:rsidRDefault="00577625" w:rsidP="005E1662">
            <w:pPr>
              <w:spacing w:after="0" w:line="240" w:lineRule="auto"/>
              <w:jc w:val="center"/>
              <w:rPr>
                <w:rFonts w:ascii="Times New Roman" w:hAnsi="Times New Roman"/>
                <w:sz w:val="20"/>
                <w:szCs w:val="20"/>
              </w:rPr>
            </w:pPr>
            <w:r>
              <w:rPr>
                <w:rFonts w:ascii="Times New Roman" w:hAnsi="Times New Roman"/>
                <w:sz w:val="20"/>
                <w:szCs w:val="20"/>
              </w:rPr>
              <w:t>19</w:t>
            </w:r>
          </w:p>
        </w:tc>
        <w:tc>
          <w:tcPr>
            <w:tcW w:w="1521" w:type="dxa"/>
            <w:gridSpan w:val="2"/>
          </w:tcPr>
          <w:p w:rsidR="003422AA" w:rsidRPr="0010025B" w:rsidRDefault="005E1662" w:rsidP="005E1662">
            <w:pPr>
              <w:spacing w:after="0" w:line="240" w:lineRule="auto"/>
              <w:jc w:val="center"/>
              <w:rPr>
                <w:rFonts w:ascii="Times New Roman" w:hAnsi="Times New Roman"/>
                <w:sz w:val="20"/>
                <w:szCs w:val="20"/>
              </w:rPr>
            </w:pPr>
            <w:r>
              <w:rPr>
                <w:rFonts w:ascii="Times New Roman" w:hAnsi="Times New Roman"/>
                <w:sz w:val="20"/>
                <w:szCs w:val="20"/>
              </w:rPr>
              <w:t>29</w:t>
            </w:r>
          </w:p>
        </w:tc>
      </w:tr>
      <w:tr w:rsidR="003422AA" w:rsidRPr="0010025B" w:rsidTr="003E1AC4">
        <w:trPr>
          <w:trHeight w:val="265"/>
        </w:trPr>
        <w:tc>
          <w:tcPr>
            <w:tcW w:w="6738" w:type="dxa"/>
            <w:gridSpan w:val="2"/>
          </w:tcPr>
          <w:p w:rsidR="003422AA" w:rsidRPr="0010025B" w:rsidRDefault="003422AA" w:rsidP="009752A5">
            <w:pPr>
              <w:spacing w:after="0" w:line="240" w:lineRule="auto"/>
              <w:jc w:val="both"/>
              <w:rPr>
                <w:rFonts w:ascii="Times New Roman" w:hAnsi="Times New Roman"/>
                <w:b/>
                <w:sz w:val="20"/>
                <w:szCs w:val="20"/>
                <w:lang w:val="be-BY"/>
              </w:rPr>
            </w:pPr>
          </w:p>
        </w:tc>
        <w:tc>
          <w:tcPr>
            <w:tcW w:w="1658" w:type="dxa"/>
            <w:gridSpan w:val="2"/>
            <w:tcBorders>
              <w:top w:val="single" w:sz="4" w:space="0" w:color="auto"/>
              <w:bottom w:val="single" w:sz="4" w:space="0" w:color="auto"/>
            </w:tcBorders>
          </w:tcPr>
          <w:p w:rsidR="003422AA" w:rsidRPr="00F84088" w:rsidRDefault="005E1662" w:rsidP="005E1662">
            <w:pPr>
              <w:spacing w:after="0" w:line="240" w:lineRule="auto"/>
              <w:jc w:val="center"/>
              <w:rPr>
                <w:rFonts w:ascii="Times New Roman" w:hAnsi="Times New Roman"/>
                <w:b/>
                <w:sz w:val="20"/>
                <w:szCs w:val="20"/>
              </w:rPr>
            </w:pPr>
            <w:r>
              <w:rPr>
                <w:rFonts w:ascii="Times New Roman" w:hAnsi="Times New Roman"/>
                <w:b/>
                <w:sz w:val="20"/>
                <w:szCs w:val="20"/>
              </w:rPr>
              <w:t>116</w:t>
            </w:r>
          </w:p>
        </w:tc>
        <w:tc>
          <w:tcPr>
            <w:tcW w:w="1521" w:type="dxa"/>
            <w:gridSpan w:val="2"/>
            <w:tcBorders>
              <w:top w:val="single" w:sz="4" w:space="0" w:color="auto"/>
              <w:bottom w:val="single" w:sz="4" w:space="0" w:color="auto"/>
            </w:tcBorders>
          </w:tcPr>
          <w:p w:rsidR="003422AA" w:rsidRPr="00F84088" w:rsidRDefault="005E1662" w:rsidP="005E1662">
            <w:pPr>
              <w:spacing w:after="0" w:line="240" w:lineRule="auto"/>
              <w:jc w:val="center"/>
              <w:rPr>
                <w:rFonts w:ascii="Times New Roman" w:hAnsi="Times New Roman"/>
                <w:b/>
                <w:sz w:val="20"/>
                <w:szCs w:val="20"/>
              </w:rPr>
            </w:pPr>
            <w:r>
              <w:rPr>
                <w:rFonts w:ascii="Times New Roman" w:hAnsi="Times New Roman"/>
                <w:b/>
                <w:sz w:val="20"/>
                <w:szCs w:val="20"/>
              </w:rPr>
              <w:t>123</w:t>
            </w:r>
          </w:p>
        </w:tc>
      </w:tr>
      <w:tr w:rsidR="003E1AC4" w:rsidRPr="0010025B" w:rsidTr="003E1AC4">
        <w:trPr>
          <w:trHeight w:val="265"/>
        </w:trPr>
        <w:tc>
          <w:tcPr>
            <w:tcW w:w="6738" w:type="dxa"/>
            <w:gridSpan w:val="2"/>
          </w:tcPr>
          <w:p w:rsidR="003E1AC4" w:rsidRPr="0010025B" w:rsidRDefault="003E1AC4" w:rsidP="009752A5">
            <w:pPr>
              <w:spacing w:after="0" w:line="240" w:lineRule="auto"/>
              <w:jc w:val="both"/>
              <w:rPr>
                <w:rFonts w:ascii="Times New Roman" w:hAnsi="Times New Roman"/>
                <w:b/>
                <w:sz w:val="20"/>
                <w:szCs w:val="20"/>
                <w:lang w:val="be-BY"/>
              </w:rPr>
            </w:pPr>
          </w:p>
        </w:tc>
        <w:tc>
          <w:tcPr>
            <w:tcW w:w="1658" w:type="dxa"/>
            <w:gridSpan w:val="2"/>
            <w:tcBorders>
              <w:top w:val="single" w:sz="4" w:space="0" w:color="auto"/>
            </w:tcBorders>
          </w:tcPr>
          <w:p w:rsidR="003E1AC4" w:rsidRDefault="003E1AC4" w:rsidP="005E1662">
            <w:pPr>
              <w:spacing w:after="0" w:line="240" w:lineRule="auto"/>
              <w:jc w:val="center"/>
              <w:rPr>
                <w:rFonts w:ascii="Times New Roman" w:hAnsi="Times New Roman"/>
                <w:b/>
                <w:sz w:val="20"/>
                <w:szCs w:val="20"/>
              </w:rPr>
            </w:pPr>
          </w:p>
        </w:tc>
        <w:tc>
          <w:tcPr>
            <w:tcW w:w="1521" w:type="dxa"/>
            <w:gridSpan w:val="2"/>
            <w:tcBorders>
              <w:top w:val="single" w:sz="4" w:space="0" w:color="auto"/>
            </w:tcBorders>
          </w:tcPr>
          <w:p w:rsidR="003E1AC4" w:rsidRDefault="003E1AC4" w:rsidP="005E1662">
            <w:pPr>
              <w:spacing w:after="0" w:line="240" w:lineRule="auto"/>
              <w:jc w:val="center"/>
              <w:rPr>
                <w:rFonts w:ascii="Times New Roman" w:hAnsi="Times New Roman"/>
                <w:b/>
                <w:sz w:val="20"/>
                <w:szCs w:val="20"/>
              </w:rPr>
            </w:pPr>
          </w:p>
        </w:tc>
      </w:tr>
      <w:tr w:rsidR="000F5E28" w:rsidRPr="0010025B" w:rsidTr="0002153B">
        <w:trPr>
          <w:gridAfter w:val="1"/>
          <w:wAfter w:w="30" w:type="dxa"/>
          <w:trHeight w:val="267"/>
        </w:trPr>
        <w:tc>
          <w:tcPr>
            <w:tcW w:w="6718" w:type="dxa"/>
            <w:vMerge w:val="restart"/>
            <w:shd w:val="clear" w:color="auto" w:fill="D9D9D9" w:themeFill="background1" w:themeFillShade="D9"/>
            <w:vAlign w:val="center"/>
          </w:tcPr>
          <w:p w:rsidR="000F5E28" w:rsidRPr="0010025B" w:rsidRDefault="0002153B" w:rsidP="009752A5">
            <w:pPr>
              <w:spacing w:after="0" w:line="240" w:lineRule="auto"/>
              <w:jc w:val="center"/>
              <w:rPr>
                <w:rFonts w:ascii="Times New Roman" w:hAnsi="Times New Roman"/>
                <w:b/>
                <w:sz w:val="20"/>
                <w:szCs w:val="20"/>
                <w:lang w:val="be-BY"/>
              </w:rPr>
            </w:pPr>
            <w:r w:rsidRPr="0010025B">
              <w:rPr>
                <w:rFonts w:ascii="Times New Roman" w:hAnsi="Times New Roman"/>
                <w:b/>
                <w:sz w:val="20"/>
                <w:szCs w:val="20"/>
                <w:lang w:val="be-BY"/>
              </w:rPr>
              <w:t>Финансови разходи</w:t>
            </w:r>
          </w:p>
        </w:tc>
        <w:tc>
          <w:tcPr>
            <w:tcW w:w="3169" w:type="dxa"/>
            <w:gridSpan w:val="4"/>
            <w:shd w:val="clear" w:color="auto" w:fill="D9D9D9" w:themeFill="background1" w:themeFillShade="D9"/>
            <w:vAlign w:val="center"/>
          </w:tcPr>
          <w:p w:rsidR="000F5E28" w:rsidRPr="0010025B" w:rsidRDefault="000F5E28" w:rsidP="009752A5">
            <w:pPr>
              <w:spacing w:after="0" w:line="240" w:lineRule="auto"/>
              <w:jc w:val="center"/>
              <w:rPr>
                <w:rFonts w:ascii="Times New Roman" w:hAnsi="Times New Roman"/>
                <w:b/>
                <w:sz w:val="20"/>
                <w:szCs w:val="20"/>
                <w:lang w:val="be-BY"/>
              </w:rPr>
            </w:pPr>
            <w:r w:rsidRPr="0010025B">
              <w:rPr>
                <w:rFonts w:ascii="Times New Roman" w:hAnsi="Times New Roman"/>
                <w:b/>
                <w:sz w:val="20"/>
                <w:szCs w:val="20"/>
                <w:lang w:val="be-BY"/>
              </w:rPr>
              <w:t xml:space="preserve"> (хил.лв.)</w:t>
            </w:r>
          </w:p>
        </w:tc>
      </w:tr>
      <w:tr w:rsidR="000F5E28" w:rsidRPr="0010025B" w:rsidTr="0002153B">
        <w:trPr>
          <w:gridAfter w:val="1"/>
          <w:wAfter w:w="30" w:type="dxa"/>
          <w:trHeight w:val="171"/>
        </w:trPr>
        <w:tc>
          <w:tcPr>
            <w:tcW w:w="6718" w:type="dxa"/>
            <w:vMerge/>
            <w:shd w:val="clear" w:color="auto" w:fill="D9D9D9" w:themeFill="background1" w:themeFillShade="D9"/>
            <w:vAlign w:val="center"/>
          </w:tcPr>
          <w:p w:rsidR="000F5E28" w:rsidRPr="0010025B" w:rsidRDefault="000F5E28" w:rsidP="009752A5">
            <w:pPr>
              <w:spacing w:after="0" w:line="240" w:lineRule="auto"/>
              <w:jc w:val="center"/>
              <w:rPr>
                <w:rFonts w:ascii="Times New Roman" w:hAnsi="Times New Roman"/>
                <w:b/>
                <w:sz w:val="20"/>
                <w:szCs w:val="20"/>
                <w:lang w:val="be-BY"/>
              </w:rPr>
            </w:pPr>
          </w:p>
        </w:tc>
        <w:tc>
          <w:tcPr>
            <w:tcW w:w="1653" w:type="dxa"/>
            <w:gridSpan w:val="2"/>
            <w:shd w:val="clear" w:color="auto" w:fill="D9D9D9" w:themeFill="background1" w:themeFillShade="D9"/>
            <w:vAlign w:val="center"/>
          </w:tcPr>
          <w:p w:rsidR="000F5E28" w:rsidRPr="0010025B" w:rsidRDefault="003422AA" w:rsidP="009752A5">
            <w:pPr>
              <w:spacing w:after="0" w:line="240" w:lineRule="auto"/>
              <w:jc w:val="center"/>
              <w:rPr>
                <w:rFonts w:ascii="Times New Roman" w:hAnsi="Times New Roman"/>
                <w:b/>
                <w:sz w:val="20"/>
                <w:szCs w:val="20"/>
                <w:lang w:val="be-BY"/>
              </w:rPr>
            </w:pPr>
            <w:r>
              <w:rPr>
                <w:rFonts w:ascii="Times New Roman" w:hAnsi="Times New Roman"/>
                <w:b/>
                <w:sz w:val="20"/>
                <w:szCs w:val="20"/>
                <w:lang w:val="be-BY"/>
              </w:rPr>
              <w:t>201</w:t>
            </w:r>
            <w:r w:rsidR="00CA36B8">
              <w:rPr>
                <w:rFonts w:ascii="Times New Roman" w:hAnsi="Times New Roman"/>
                <w:b/>
                <w:sz w:val="20"/>
                <w:szCs w:val="20"/>
              </w:rPr>
              <w:t>6</w:t>
            </w:r>
            <w:r w:rsidR="000F5E28" w:rsidRPr="0010025B">
              <w:rPr>
                <w:rFonts w:ascii="Times New Roman" w:hAnsi="Times New Roman"/>
                <w:b/>
                <w:sz w:val="20"/>
                <w:szCs w:val="20"/>
                <w:lang w:val="be-BY"/>
              </w:rPr>
              <w:t xml:space="preserve"> г.</w:t>
            </w:r>
          </w:p>
        </w:tc>
        <w:tc>
          <w:tcPr>
            <w:tcW w:w="1516" w:type="dxa"/>
            <w:gridSpan w:val="2"/>
            <w:shd w:val="clear" w:color="auto" w:fill="D9D9D9" w:themeFill="background1" w:themeFillShade="D9"/>
            <w:vAlign w:val="center"/>
          </w:tcPr>
          <w:p w:rsidR="000F5E28" w:rsidRPr="0010025B" w:rsidRDefault="003422AA" w:rsidP="009752A5">
            <w:pPr>
              <w:spacing w:after="0" w:line="240" w:lineRule="auto"/>
              <w:jc w:val="center"/>
              <w:rPr>
                <w:rFonts w:ascii="Times New Roman" w:hAnsi="Times New Roman"/>
                <w:b/>
                <w:sz w:val="20"/>
                <w:szCs w:val="20"/>
                <w:lang w:val="be-BY"/>
              </w:rPr>
            </w:pPr>
            <w:r>
              <w:rPr>
                <w:rFonts w:ascii="Times New Roman" w:hAnsi="Times New Roman"/>
                <w:b/>
                <w:sz w:val="20"/>
                <w:szCs w:val="20"/>
                <w:lang w:val="be-BY"/>
              </w:rPr>
              <w:t>201</w:t>
            </w:r>
            <w:r w:rsidR="00CA36B8">
              <w:rPr>
                <w:rFonts w:ascii="Times New Roman" w:hAnsi="Times New Roman"/>
                <w:b/>
                <w:sz w:val="20"/>
                <w:szCs w:val="20"/>
              </w:rPr>
              <w:t>5</w:t>
            </w:r>
            <w:r w:rsidR="000F5E28" w:rsidRPr="0010025B">
              <w:rPr>
                <w:rFonts w:ascii="Times New Roman" w:hAnsi="Times New Roman"/>
                <w:b/>
                <w:sz w:val="20"/>
                <w:szCs w:val="20"/>
                <w:lang w:val="be-BY"/>
              </w:rPr>
              <w:t xml:space="preserve"> г.</w:t>
            </w:r>
          </w:p>
        </w:tc>
      </w:tr>
      <w:tr w:rsidR="003422AA" w:rsidRPr="0010025B" w:rsidTr="0002153B">
        <w:trPr>
          <w:gridAfter w:val="1"/>
          <w:wAfter w:w="30" w:type="dxa"/>
          <w:trHeight w:val="267"/>
        </w:trPr>
        <w:tc>
          <w:tcPr>
            <w:tcW w:w="6718" w:type="dxa"/>
          </w:tcPr>
          <w:p w:rsidR="003422AA" w:rsidRPr="0010025B" w:rsidRDefault="003422AA" w:rsidP="009752A5">
            <w:pPr>
              <w:spacing w:after="0" w:line="240" w:lineRule="auto"/>
              <w:rPr>
                <w:rFonts w:ascii="Times New Roman" w:hAnsi="Times New Roman"/>
                <w:sz w:val="20"/>
                <w:szCs w:val="20"/>
                <w:lang w:val="be-BY"/>
              </w:rPr>
            </w:pPr>
            <w:r w:rsidRPr="0010025B">
              <w:rPr>
                <w:rFonts w:ascii="Times New Roman" w:hAnsi="Times New Roman"/>
                <w:sz w:val="20"/>
                <w:szCs w:val="20"/>
                <w:lang w:val="be-BY"/>
              </w:rPr>
              <w:t xml:space="preserve">Разходи за лихви </w:t>
            </w:r>
          </w:p>
        </w:tc>
        <w:tc>
          <w:tcPr>
            <w:tcW w:w="1653" w:type="dxa"/>
            <w:gridSpan w:val="2"/>
          </w:tcPr>
          <w:p w:rsidR="003422AA" w:rsidRPr="0010025B" w:rsidRDefault="003422AA" w:rsidP="009752A5">
            <w:pPr>
              <w:spacing w:after="0" w:line="240" w:lineRule="auto"/>
              <w:jc w:val="right"/>
              <w:rPr>
                <w:rFonts w:ascii="Times New Roman" w:hAnsi="Times New Roman"/>
                <w:sz w:val="20"/>
                <w:szCs w:val="20"/>
              </w:rPr>
            </w:pPr>
          </w:p>
        </w:tc>
        <w:tc>
          <w:tcPr>
            <w:tcW w:w="1516" w:type="dxa"/>
            <w:gridSpan w:val="2"/>
          </w:tcPr>
          <w:p w:rsidR="003422AA" w:rsidRPr="0010025B" w:rsidRDefault="003422AA" w:rsidP="00857111">
            <w:pPr>
              <w:spacing w:after="0" w:line="240" w:lineRule="auto"/>
              <w:jc w:val="right"/>
              <w:rPr>
                <w:rFonts w:ascii="Times New Roman" w:hAnsi="Times New Roman"/>
                <w:sz w:val="20"/>
                <w:szCs w:val="20"/>
              </w:rPr>
            </w:pPr>
          </w:p>
        </w:tc>
      </w:tr>
      <w:tr w:rsidR="00400108" w:rsidRPr="0010025B" w:rsidTr="0002153B">
        <w:trPr>
          <w:gridAfter w:val="1"/>
          <w:wAfter w:w="30" w:type="dxa"/>
          <w:trHeight w:val="267"/>
        </w:trPr>
        <w:tc>
          <w:tcPr>
            <w:tcW w:w="6718" w:type="dxa"/>
          </w:tcPr>
          <w:p w:rsidR="00400108" w:rsidRPr="0010025B" w:rsidRDefault="00400108" w:rsidP="009752A5">
            <w:pPr>
              <w:spacing w:after="0" w:line="240" w:lineRule="auto"/>
              <w:rPr>
                <w:rFonts w:ascii="Times New Roman" w:hAnsi="Times New Roman"/>
                <w:sz w:val="20"/>
                <w:szCs w:val="20"/>
                <w:lang w:val="be-BY"/>
              </w:rPr>
            </w:pPr>
            <w:r>
              <w:rPr>
                <w:rFonts w:ascii="Times New Roman" w:hAnsi="Times New Roman"/>
                <w:sz w:val="20"/>
                <w:szCs w:val="20"/>
                <w:lang w:val="be-BY"/>
              </w:rPr>
              <w:t>Разходи от обезценка на вземания</w:t>
            </w:r>
          </w:p>
        </w:tc>
        <w:tc>
          <w:tcPr>
            <w:tcW w:w="1653" w:type="dxa"/>
            <w:gridSpan w:val="2"/>
          </w:tcPr>
          <w:p w:rsidR="00400108" w:rsidRDefault="00400108" w:rsidP="009752A5">
            <w:pPr>
              <w:spacing w:after="0" w:line="240" w:lineRule="auto"/>
              <w:jc w:val="right"/>
              <w:rPr>
                <w:rFonts w:ascii="Times New Roman" w:hAnsi="Times New Roman"/>
                <w:sz w:val="20"/>
                <w:szCs w:val="20"/>
              </w:rPr>
            </w:pPr>
          </w:p>
        </w:tc>
        <w:tc>
          <w:tcPr>
            <w:tcW w:w="1516" w:type="dxa"/>
            <w:gridSpan w:val="2"/>
          </w:tcPr>
          <w:p w:rsidR="00400108" w:rsidRDefault="00400108" w:rsidP="00857111">
            <w:pPr>
              <w:spacing w:after="0" w:line="240" w:lineRule="auto"/>
              <w:jc w:val="right"/>
              <w:rPr>
                <w:rFonts w:ascii="Times New Roman" w:hAnsi="Times New Roman"/>
                <w:sz w:val="20"/>
                <w:szCs w:val="20"/>
              </w:rPr>
            </w:pPr>
          </w:p>
        </w:tc>
      </w:tr>
      <w:tr w:rsidR="003422AA" w:rsidRPr="0010025B" w:rsidTr="0002153B">
        <w:trPr>
          <w:gridAfter w:val="1"/>
          <w:wAfter w:w="30" w:type="dxa"/>
          <w:trHeight w:val="267"/>
        </w:trPr>
        <w:tc>
          <w:tcPr>
            <w:tcW w:w="6718" w:type="dxa"/>
          </w:tcPr>
          <w:p w:rsidR="003422AA" w:rsidRPr="0010025B" w:rsidRDefault="003422AA" w:rsidP="009752A5">
            <w:pPr>
              <w:spacing w:after="0" w:line="240" w:lineRule="auto"/>
              <w:rPr>
                <w:rFonts w:ascii="Times New Roman" w:hAnsi="Times New Roman"/>
                <w:sz w:val="20"/>
                <w:szCs w:val="20"/>
                <w:lang w:val="be-BY"/>
              </w:rPr>
            </w:pPr>
            <w:r w:rsidRPr="0010025B">
              <w:rPr>
                <w:rFonts w:ascii="Times New Roman" w:hAnsi="Times New Roman"/>
                <w:sz w:val="20"/>
                <w:szCs w:val="20"/>
                <w:lang w:val="be-BY"/>
              </w:rPr>
              <w:t xml:space="preserve">Отрицателни разлики от промяна на валутни курсове </w:t>
            </w:r>
          </w:p>
        </w:tc>
        <w:tc>
          <w:tcPr>
            <w:tcW w:w="1653" w:type="dxa"/>
            <w:gridSpan w:val="2"/>
          </w:tcPr>
          <w:p w:rsidR="003422AA" w:rsidRPr="0010025B" w:rsidRDefault="003422AA" w:rsidP="009752A5">
            <w:pPr>
              <w:spacing w:after="0" w:line="240" w:lineRule="auto"/>
              <w:jc w:val="right"/>
              <w:rPr>
                <w:rFonts w:ascii="Times New Roman" w:hAnsi="Times New Roman"/>
                <w:sz w:val="20"/>
                <w:szCs w:val="20"/>
              </w:rPr>
            </w:pPr>
          </w:p>
        </w:tc>
        <w:tc>
          <w:tcPr>
            <w:tcW w:w="1516" w:type="dxa"/>
            <w:gridSpan w:val="2"/>
          </w:tcPr>
          <w:p w:rsidR="003422AA" w:rsidRPr="0010025B" w:rsidRDefault="003422AA" w:rsidP="00857111">
            <w:pPr>
              <w:spacing w:after="0" w:line="240" w:lineRule="auto"/>
              <w:jc w:val="right"/>
              <w:rPr>
                <w:rFonts w:ascii="Times New Roman" w:hAnsi="Times New Roman"/>
                <w:sz w:val="20"/>
                <w:szCs w:val="20"/>
              </w:rPr>
            </w:pPr>
          </w:p>
        </w:tc>
      </w:tr>
      <w:tr w:rsidR="003422AA" w:rsidRPr="0010025B" w:rsidTr="0002153B">
        <w:trPr>
          <w:gridAfter w:val="1"/>
          <w:wAfter w:w="30" w:type="dxa"/>
          <w:trHeight w:val="267"/>
        </w:trPr>
        <w:tc>
          <w:tcPr>
            <w:tcW w:w="6718" w:type="dxa"/>
          </w:tcPr>
          <w:p w:rsidR="003422AA" w:rsidRPr="0010025B" w:rsidRDefault="003422AA" w:rsidP="009752A5">
            <w:pPr>
              <w:spacing w:after="0" w:line="240" w:lineRule="auto"/>
              <w:rPr>
                <w:rFonts w:ascii="Times New Roman" w:hAnsi="Times New Roman"/>
                <w:sz w:val="20"/>
                <w:szCs w:val="20"/>
                <w:lang w:val="be-BY"/>
              </w:rPr>
            </w:pPr>
            <w:r w:rsidRPr="0010025B">
              <w:rPr>
                <w:rFonts w:ascii="Times New Roman" w:hAnsi="Times New Roman"/>
                <w:sz w:val="20"/>
                <w:szCs w:val="20"/>
                <w:lang w:val="be-BY"/>
              </w:rPr>
              <w:t>Други финансови разходи</w:t>
            </w:r>
          </w:p>
        </w:tc>
        <w:tc>
          <w:tcPr>
            <w:tcW w:w="1653" w:type="dxa"/>
            <w:gridSpan w:val="2"/>
            <w:tcBorders>
              <w:bottom w:val="single" w:sz="4" w:space="0" w:color="auto"/>
            </w:tcBorders>
          </w:tcPr>
          <w:p w:rsidR="003422AA" w:rsidRPr="0010025B" w:rsidRDefault="00F20389" w:rsidP="003C4578">
            <w:pPr>
              <w:spacing w:after="0" w:line="240" w:lineRule="auto"/>
              <w:jc w:val="center"/>
              <w:rPr>
                <w:rFonts w:ascii="Times New Roman" w:hAnsi="Times New Roman"/>
                <w:sz w:val="20"/>
                <w:szCs w:val="20"/>
              </w:rPr>
            </w:pPr>
            <w:r>
              <w:rPr>
                <w:rFonts w:ascii="Times New Roman" w:hAnsi="Times New Roman"/>
                <w:sz w:val="20"/>
                <w:szCs w:val="20"/>
              </w:rPr>
              <w:t>7</w:t>
            </w:r>
          </w:p>
        </w:tc>
        <w:tc>
          <w:tcPr>
            <w:tcW w:w="1516" w:type="dxa"/>
            <w:gridSpan w:val="2"/>
            <w:tcBorders>
              <w:bottom w:val="single" w:sz="4" w:space="0" w:color="auto"/>
            </w:tcBorders>
          </w:tcPr>
          <w:p w:rsidR="003422AA" w:rsidRPr="0010025B" w:rsidRDefault="003C4578" w:rsidP="003C4578">
            <w:pPr>
              <w:spacing w:after="0" w:line="240" w:lineRule="auto"/>
              <w:jc w:val="center"/>
              <w:rPr>
                <w:rFonts w:ascii="Times New Roman" w:hAnsi="Times New Roman"/>
                <w:sz w:val="20"/>
                <w:szCs w:val="20"/>
              </w:rPr>
            </w:pPr>
            <w:r>
              <w:rPr>
                <w:rFonts w:ascii="Times New Roman" w:hAnsi="Times New Roman"/>
                <w:sz w:val="20"/>
                <w:szCs w:val="20"/>
              </w:rPr>
              <w:t>13</w:t>
            </w:r>
          </w:p>
        </w:tc>
      </w:tr>
      <w:tr w:rsidR="003422AA" w:rsidRPr="0010025B" w:rsidTr="0002153B">
        <w:trPr>
          <w:gridAfter w:val="1"/>
          <w:wAfter w:w="30" w:type="dxa"/>
          <w:trHeight w:val="267"/>
        </w:trPr>
        <w:tc>
          <w:tcPr>
            <w:tcW w:w="6718" w:type="dxa"/>
          </w:tcPr>
          <w:p w:rsidR="003422AA" w:rsidRPr="0010025B" w:rsidRDefault="003422AA" w:rsidP="009752A5">
            <w:pPr>
              <w:spacing w:after="0" w:line="240" w:lineRule="auto"/>
              <w:rPr>
                <w:rFonts w:ascii="Times New Roman" w:hAnsi="Times New Roman"/>
                <w:sz w:val="20"/>
                <w:szCs w:val="20"/>
                <w:lang w:val="be-BY"/>
              </w:rPr>
            </w:pPr>
          </w:p>
        </w:tc>
        <w:tc>
          <w:tcPr>
            <w:tcW w:w="1653" w:type="dxa"/>
            <w:gridSpan w:val="2"/>
            <w:tcBorders>
              <w:top w:val="single" w:sz="4" w:space="0" w:color="auto"/>
              <w:bottom w:val="single" w:sz="4" w:space="0" w:color="auto"/>
            </w:tcBorders>
          </w:tcPr>
          <w:p w:rsidR="003422AA" w:rsidRPr="0010025B" w:rsidRDefault="00F20389" w:rsidP="003C4578">
            <w:pPr>
              <w:spacing w:after="0" w:line="240" w:lineRule="auto"/>
              <w:jc w:val="center"/>
              <w:rPr>
                <w:rFonts w:ascii="Times New Roman" w:hAnsi="Times New Roman"/>
                <w:b/>
                <w:sz w:val="20"/>
                <w:szCs w:val="20"/>
              </w:rPr>
            </w:pPr>
            <w:r>
              <w:rPr>
                <w:rFonts w:ascii="Times New Roman" w:hAnsi="Times New Roman"/>
                <w:b/>
                <w:sz w:val="20"/>
                <w:szCs w:val="20"/>
              </w:rPr>
              <w:t>7</w:t>
            </w:r>
          </w:p>
        </w:tc>
        <w:tc>
          <w:tcPr>
            <w:tcW w:w="1516" w:type="dxa"/>
            <w:gridSpan w:val="2"/>
            <w:tcBorders>
              <w:top w:val="single" w:sz="4" w:space="0" w:color="auto"/>
              <w:bottom w:val="single" w:sz="4" w:space="0" w:color="auto"/>
            </w:tcBorders>
          </w:tcPr>
          <w:p w:rsidR="003422AA" w:rsidRPr="0010025B" w:rsidRDefault="003C4578" w:rsidP="003C4578">
            <w:pPr>
              <w:spacing w:after="0" w:line="240" w:lineRule="auto"/>
              <w:jc w:val="center"/>
              <w:rPr>
                <w:rFonts w:ascii="Times New Roman" w:hAnsi="Times New Roman"/>
                <w:b/>
                <w:sz w:val="20"/>
                <w:szCs w:val="20"/>
              </w:rPr>
            </w:pPr>
            <w:r>
              <w:rPr>
                <w:rFonts w:ascii="Times New Roman" w:hAnsi="Times New Roman"/>
                <w:b/>
                <w:sz w:val="20"/>
                <w:szCs w:val="20"/>
              </w:rPr>
              <w:t>13</w:t>
            </w:r>
          </w:p>
        </w:tc>
      </w:tr>
    </w:tbl>
    <w:p w:rsidR="00CA36B8" w:rsidRPr="00EB74CF" w:rsidRDefault="00CA36B8" w:rsidP="00CA36B8">
      <w:pPr>
        <w:spacing w:after="0" w:line="240" w:lineRule="auto"/>
        <w:ind w:firstLine="567"/>
        <w:jc w:val="both"/>
        <w:rPr>
          <w:rFonts w:ascii="Times New Roman" w:hAnsi="Times New Roman"/>
          <w:color w:val="FF0000"/>
          <w:lang w:val="be-BY"/>
        </w:rPr>
      </w:pPr>
      <w:r w:rsidRPr="0010025B">
        <w:rPr>
          <w:rFonts w:ascii="Times New Roman" w:hAnsi="Times New Roman"/>
          <w:lang w:val="be-BY"/>
        </w:rPr>
        <w:t xml:space="preserve">Сума на отчетените </w:t>
      </w:r>
      <w:r>
        <w:rPr>
          <w:rFonts w:ascii="Times New Roman" w:hAnsi="Times New Roman"/>
          <w:lang w:val="be-BY"/>
        </w:rPr>
        <w:t xml:space="preserve">разходи </w:t>
      </w:r>
      <w:r w:rsidRPr="0010025B">
        <w:rPr>
          <w:rFonts w:ascii="Times New Roman" w:hAnsi="Times New Roman"/>
          <w:lang w:val="be-BY"/>
        </w:rPr>
        <w:t xml:space="preserve">(хил.лв.), които не са </w:t>
      </w:r>
      <w:r>
        <w:rPr>
          <w:rFonts w:ascii="Times New Roman" w:hAnsi="Times New Roman"/>
          <w:lang w:val="be-BY"/>
        </w:rPr>
        <w:t>платени</w:t>
      </w:r>
      <w:r w:rsidRPr="0010025B">
        <w:rPr>
          <w:rFonts w:ascii="Times New Roman" w:hAnsi="Times New Roman"/>
          <w:lang w:val="be-BY"/>
        </w:rPr>
        <w:t xml:space="preserve"> до датата на финансовия отчет: </w:t>
      </w:r>
    </w:p>
    <w:tbl>
      <w:tblPr>
        <w:tblW w:w="0" w:type="auto"/>
        <w:tblInd w:w="-34" w:type="dxa"/>
        <w:tblLayout w:type="fixed"/>
        <w:tblLook w:val="04A0" w:firstRow="1" w:lastRow="0" w:firstColumn="1" w:lastColumn="0" w:noHBand="0" w:noVBand="1"/>
      </w:tblPr>
      <w:tblGrid>
        <w:gridCol w:w="4390"/>
        <w:gridCol w:w="1508"/>
        <w:gridCol w:w="1190"/>
        <w:gridCol w:w="1416"/>
        <w:gridCol w:w="1373"/>
      </w:tblGrid>
      <w:tr w:rsidR="00CA36B8" w:rsidRPr="0069536D" w:rsidTr="00A20839">
        <w:trPr>
          <w:trHeight w:val="225"/>
        </w:trPr>
        <w:tc>
          <w:tcPr>
            <w:tcW w:w="4390" w:type="dxa"/>
            <w:vMerge w:val="restart"/>
            <w:shd w:val="clear" w:color="auto" w:fill="D9D9D9" w:themeFill="background1" w:themeFillShade="D9"/>
          </w:tcPr>
          <w:p w:rsidR="00CA36B8" w:rsidRPr="0069536D" w:rsidRDefault="00CA36B8" w:rsidP="00353CB6">
            <w:pPr>
              <w:spacing w:after="0" w:line="240" w:lineRule="auto"/>
              <w:jc w:val="center"/>
              <w:rPr>
                <w:rFonts w:ascii="Times New Roman" w:hAnsi="Times New Roman"/>
                <w:b/>
                <w:sz w:val="20"/>
                <w:szCs w:val="20"/>
                <w:lang w:val="be-BY"/>
              </w:rPr>
            </w:pPr>
            <w:r w:rsidRPr="0069536D">
              <w:rPr>
                <w:rFonts w:ascii="Times New Roman" w:hAnsi="Times New Roman"/>
                <w:b/>
                <w:sz w:val="20"/>
                <w:szCs w:val="20"/>
              </w:rPr>
              <w:t>П</w:t>
            </w:r>
            <w:r w:rsidRPr="0069536D">
              <w:rPr>
                <w:rFonts w:ascii="Times New Roman" w:hAnsi="Times New Roman"/>
                <w:b/>
                <w:sz w:val="20"/>
                <w:szCs w:val="20"/>
                <w:lang w:val="be-BY"/>
              </w:rPr>
              <w:t>риходи</w:t>
            </w:r>
          </w:p>
        </w:tc>
        <w:tc>
          <w:tcPr>
            <w:tcW w:w="2698" w:type="dxa"/>
            <w:gridSpan w:val="2"/>
            <w:shd w:val="clear" w:color="auto" w:fill="D9D9D9" w:themeFill="background1" w:themeFillShade="D9"/>
          </w:tcPr>
          <w:p w:rsidR="00CA36B8" w:rsidRPr="0069536D" w:rsidRDefault="00CA36B8" w:rsidP="00353CB6">
            <w:pPr>
              <w:spacing w:after="0" w:line="240" w:lineRule="auto"/>
              <w:jc w:val="center"/>
              <w:rPr>
                <w:rFonts w:ascii="Times New Roman" w:hAnsi="Times New Roman"/>
                <w:b/>
                <w:sz w:val="20"/>
                <w:szCs w:val="20"/>
                <w:lang w:val="be-BY"/>
              </w:rPr>
            </w:pPr>
            <w:r w:rsidRPr="0069536D">
              <w:rPr>
                <w:rFonts w:ascii="Times New Roman" w:hAnsi="Times New Roman"/>
                <w:b/>
                <w:sz w:val="20"/>
                <w:szCs w:val="20"/>
                <w:lang w:val="be-BY"/>
              </w:rPr>
              <w:t>201</w:t>
            </w:r>
            <w:r>
              <w:rPr>
                <w:rFonts w:ascii="Times New Roman" w:hAnsi="Times New Roman"/>
                <w:b/>
                <w:sz w:val="20"/>
                <w:szCs w:val="20"/>
              </w:rPr>
              <w:t xml:space="preserve">6 </w:t>
            </w:r>
            <w:r w:rsidRPr="0069536D">
              <w:rPr>
                <w:rFonts w:ascii="Times New Roman" w:hAnsi="Times New Roman"/>
                <w:b/>
                <w:sz w:val="20"/>
                <w:szCs w:val="20"/>
                <w:lang w:val="be-BY"/>
              </w:rPr>
              <w:t>г.</w:t>
            </w:r>
          </w:p>
        </w:tc>
        <w:tc>
          <w:tcPr>
            <w:tcW w:w="2789" w:type="dxa"/>
            <w:gridSpan w:val="2"/>
            <w:shd w:val="clear" w:color="auto" w:fill="D9D9D9" w:themeFill="background1" w:themeFillShade="D9"/>
          </w:tcPr>
          <w:p w:rsidR="00CA36B8" w:rsidRPr="0069536D" w:rsidRDefault="00CA36B8" w:rsidP="00353CB6">
            <w:pPr>
              <w:spacing w:after="0" w:line="240" w:lineRule="auto"/>
              <w:jc w:val="center"/>
              <w:rPr>
                <w:rFonts w:ascii="Times New Roman" w:hAnsi="Times New Roman"/>
                <w:b/>
                <w:sz w:val="20"/>
                <w:szCs w:val="20"/>
                <w:lang w:val="be-BY"/>
              </w:rPr>
            </w:pPr>
            <w:r>
              <w:rPr>
                <w:rFonts w:ascii="Times New Roman" w:hAnsi="Times New Roman"/>
                <w:b/>
                <w:sz w:val="20"/>
                <w:szCs w:val="20"/>
                <w:lang w:val="be-BY"/>
              </w:rPr>
              <w:t>2015</w:t>
            </w:r>
            <w:r w:rsidRPr="0069536D">
              <w:rPr>
                <w:rFonts w:ascii="Times New Roman" w:hAnsi="Times New Roman"/>
                <w:b/>
                <w:sz w:val="20"/>
                <w:szCs w:val="20"/>
                <w:lang w:val="be-BY"/>
              </w:rPr>
              <w:t xml:space="preserve"> г.</w:t>
            </w:r>
          </w:p>
        </w:tc>
      </w:tr>
      <w:tr w:rsidR="00CA36B8" w:rsidRPr="0069536D" w:rsidTr="00A20839">
        <w:trPr>
          <w:trHeight w:val="144"/>
        </w:trPr>
        <w:tc>
          <w:tcPr>
            <w:tcW w:w="4390" w:type="dxa"/>
            <w:vMerge/>
            <w:shd w:val="clear" w:color="auto" w:fill="D9D9D9" w:themeFill="background1" w:themeFillShade="D9"/>
          </w:tcPr>
          <w:p w:rsidR="00CA36B8" w:rsidRPr="0069536D" w:rsidRDefault="00CA36B8" w:rsidP="00353CB6">
            <w:pPr>
              <w:spacing w:after="0" w:line="240" w:lineRule="auto"/>
              <w:jc w:val="center"/>
              <w:rPr>
                <w:rFonts w:ascii="Times New Roman" w:hAnsi="Times New Roman"/>
                <w:b/>
                <w:sz w:val="20"/>
                <w:szCs w:val="20"/>
                <w:lang w:val="be-BY"/>
              </w:rPr>
            </w:pPr>
          </w:p>
        </w:tc>
        <w:tc>
          <w:tcPr>
            <w:tcW w:w="1508" w:type="dxa"/>
            <w:shd w:val="clear" w:color="auto" w:fill="D9D9D9" w:themeFill="background1" w:themeFillShade="D9"/>
          </w:tcPr>
          <w:p w:rsidR="00CA36B8" w:rsidRPr="0069536D" w:rsidRDefault="00CA36B8" w:rsidP="00353CB6">
            <w:pPr>
              <w:spacing w:after="0" w:line="240" w:lineRule="auto"/>
              <w:jc w:val="center"/>
              <w:rPr>
                <w:rFonts w:ascii="Times New Roman" w:hAnsi="Times New Roman"/>
                <w:b/>
                <w:sz w:val="20"/>
                <w:szCs w:val="20"/>
                <w:lang w:val="be-BY"/>
              </w:rPr>
            </w:pPr>
            <w:r>
              <w:rPr>
                <w:rFonts w:ascii="Times New Roman" w:hAnsi="Times New Roman"/>
                <w:b/>
                <w:sz w:val="20"/>
                <w:szCs w:val="20"/>
                <w:lang w:val="be-BY"/>
              </w:rPr>
              <w:t>Разход</w:t>
            </w:r>
            <w:r w:rsidRPr="0069536D">
              <w:rPr>
                <w:rFonts w:ascii="Times New Roman" w:hAnsi="Times New Roman"/>
                <w:b/>
                <w:sz w:val="20"/>
                <w:szCs w:val="20"/>
                <w:lang w:val="be-BY"/>
              </w:rPr>
              <w:t xml:space="preserve"> - стойност </w:t>
            </w:r>
          </w:p>
        </w:tc>
        <w:tc>
          <w:tcPr>
            <w:tcW w:w="1190" w:type="dxa"/>
            <w:shd w:val="clear" w:color="auto" w:fill="D9D9D9" w:themeFill="background1" w:themeFillShade="D9"/>
          </w:tcPr>
          <w:p w:rsidR="00CA36B8" w:rsidRPr="00A20839" w:rsidRDefault="00CA36B8" w:rsidP="00A20839">
            <w:pPr>
              <w:spacing w:after="0" w:line="240" w:lineRule="auto"/>
              <w:jc w:val="center"/>
              <w:rPr>
                <w:rFonts w:ascii="Times New Roman" w:hAnsi="Times New Roman"/>
                <w:b/>
                <w:sz w:val="20"/>
                <w:szCs w:val="20"/>
                <w:lang w:val="be-BY"/>
              </w:rPr>
            </w:pPr>
            <w:r w:rsidRPr="00A20839">
              <w:rPr>
                <w:rFonts w:ascii="Times New Roman" w:hAnsi="Times New Roman"/>
                <w:b/>
                <w:sz w:val="20"/>
                <w:szCs w:val="20"/>
                <w:lang w:val="be-BY"/>
              </w:rPr>
              <w:t>В т.ч. неплатен</w:t>
            </w:r>
            <w:r w:rsidR="00A20839" w:rsidRPr="00A20839">
              <w:rPr>
                <w:rFonts w:ascii="Times New Roman" w:hAnsi="Times New Roman"/>
                <w:b/>
                <w:sz w:val="20"/>
                <w:szCs w:val="20"/>
                <w:lang w:val="en-US"/>
              </w:rPr>
              <w:t>и</w:t>
            </w:r>
            <w:r w:rsidRPr="00A20839">
              <w:rPr>
                <w:rFonts w:ascii="Times New Roman" w:hAnsi="Times New Roman"/>
                <w:b/>
                <w:sz w:val="20"/>
                <w:szCs w:val="20"/>
                <w:lang w:val="be-BY"/>
              </w:rPr>
              <w:t xml:space="preserve"> </w:t>
            </w:r>
          </w:p>
        </w:tc>
        <w:tc>
          <w:tcPr>
            <w:tcW w:w="1416" w:type="dxa"/>
            <w:shd w:val="clear" w:color="auto" w:fill="D9D9D9" w:themeFill="background1" w:themeFillShade="D9"/>
          </w:tcPr>
          <w:p w:rsidR="00CA36B8" w:rsidRPr="00A20839" w:rsidRDefault="00CA36B8" w:rsidP="00353CB6">
            <w:pPr>
              <w:spacing w:after="0" w:line="240" w:lineRule="auto"/>
              <w:jc w:val="center"/>
              <w:rPr>
                <w:rFonts w:ascii="Times New Roman" w:hAnsi="Times New Roman"/>
                <w:b/>
                <w:sz w:val="20"/>
                <w:szCs w:val="20"/>
                <w:lang w:val="be-BY"/>
              </w:rPr>
            </w:pPr>
            <w:r w:rsidRPr="00A20839">
              <w:rPr>
                <w:rFonts w:ascii="Times New Roman" w:hAnsi="Times New Roman"/>
                <w:b/>
                <w:sz w:val="20"/>
                <w:szCs w:val="20"/>
                <w:lang w:val="be-BY"/>
              </w:rPr>
              <w:t xml:space="preserve">Разход - стойност </w:t>
            </w:r>
          </w:p>
        </w:tc>
        <w:tc>
          <w:tcPr>
            <w:tcW w:w="1373" w:type="dxa"/>
            <w:shd w:val="clear" w:color="auto" w:fill="D9D9D9" w:themeFill="background1" w:themeFillShade="D9"/>
          </w:tcPr>
          <w:p w:rsidR="00CA36B8" w:rsidRPr="00A20839" w:rsidRDefault="00CA36B8" w:rsidP="00353CB6">
            <w:pPr>
              <w:spacing w:after="0" w:line="240" w:lineRule="auto"/>
              <w:jc w:val="center"/>
              <w:rPr>
                <w:rFonts w:ascii="Times New Roman" w:hAnsi="Times New Roman"/>
                <w:b/>
                <w:sz w:val="20"/>
                <w:szCs w:val="20"/>
                <w:lang w:val="be-BY"/>
              </w:rPr>
            </w:pPr>
            <w:r w:rsidRPr="00A20839">
              <w:rPr>
                <w:rFonts w:ascii="Times New Roman" w:hAnsi="Times New Roman"/>
                <w:b/>
                <w:sz w:val="20"/>
                <w:szCs w:val="20"/>
                <w:lang w:val="be-BY"/>
              </w:rPr>
              <w:t xml:space="preserve">В т.ч. неплатени </w:t>
            </w:r>
          </w:p>
        </w:tc>
      </w:tr>
      <w:tr w:rsidR="00CA36B8" w:rsidRPr="0069536D" w:rsidTr="00A20839">
        <w:trPr>
          <w:trHeight w:val="240"/>
        </w:trPr>
        <w:tc>
          <w:tcPr>
            <w:tcW w:w="4390" w:type="dxa"/>
          </w:tcPr>
          <w:p w:rsidR="00CA36B8" w:rsidRPr="0069536D" w:rsidRDefault="00CA36B8" w:rsidP="00353CB6">
            <w:pPr>
              <w:spacing w:after="0" w:line="240" w:lineRule="auto"/>
              <w:jc w:val="both"/>
              <w:rPr>
                <w:rFonts w:ascii="Times New Roman" w:hAnsi="Times New Roman"/>
                <w:sz w:val="20"/>
                <w:szCs w:val="20"/>
                <w:lang w:val="be-BY"/>
              </w:rPr>
            </w:pPr>
            <w:r>
              <w:rPr>
                <w:rFonts w:ascii="Times New Roman" w:hAnsi="Times New Roman"/>
                <w:sz w:val="20"/>
                <w:szCs w:val="20"/>
                <w:lang w:val="be-BY"/>
              </w:rPr>
              <w:t>Разходи за материали</w:t>
            </w:r>
          </w:p>
        </w:tc>
        <w:tc>
          <w:tcPr>
            <w:tcW w:w="1508" w:type="dxa"/>
          </w:tcPr>
          <w:p w:rsidR="00CA36B8" w:rsidRPr="003410FA" w:rsidRDefault="003C4578" w:rsidP="003C4578">
            <w:pPr>
              <w:spacing w:after="0" w:line="240" w:lineRule="auto"/>
              <w:jc w:val="center"/>
              <w:rPr>
                <w:rFonts w:ascii="Times New Roman" w:hAnsi="Times New Roman"/>
                <w:sz w:val="20"/>
                <w:szCs w:val="20"/>
              </w:rPr>
            </w:pPr>
            <w:r w:rsidRPr="003410FA">
              <w:rPr>
                <w:rFonts w:ascii="Times New Roman" w:hAnsi="Times New Roman"/>
                <w:sz w:val="20"/>
                <w:szCs w:val="20"/>
              </w:rPr>
              <w:t>725</w:t>
            </w:r>
          </w:p>
        </w:tc>
        <w:tc>
          <w:tcPr>
            <w:tcW w:w="1190" w:type="dxa"/>
          </w:tcPr>
          <w:p w:rsidR="00CA36B8" w:rsidRPr="00A20839" w:rsidRDefault="00A20839" w:rsidP="00A20839">
            <w:pPr>
              <w:spacing w:after="0" w:line="240" w:lineRule="auto"/>
              <w:jc w:val="center"/>
              <w:rPr>
                <w:rFonts w:ascii="Times New Roman" w:hAnsi="Times New Roman"/>
                <w:sz w:val="20"/>
                <w:szCs w:val="20"/>
              </w:rPr>
            </w:pPr>
            <w:r w:rsidRPr="00A20839">
              <w:rPr>
                <w:rFonts w:ascii="Times New Roman" w:hAnsi="Times New Roman"/>
                <w:sz w:val="20"/>
                <w:szCs w:val="20"/>
                <w:lang w:val="en-US"/>
              </w:rPr>
              <w:t>1</w:t>
            </w:r>
            <w:r w:rsidR="00164176" w:rsidRPr="00A20839">
              <w:rPr>
                <w:rFonts w:ascii="Times New Roman" w:hAnsi="Times New Roman"/>
                <w:sz w:val="20"/>
                <w:szCs w:val="20"/>
              </w:rPr>
              <w:t>6</w:t>
            </w:r>
          </w:p>
        </w:tc>
        <w:tc>
          <w:tcPr>
            <w:tcW w:w="1416" w:type="dxa"/>
          </w:tcPr>
          <w:p w:rsidR="00CA36B8" w:rsidRPr="003410FA" w:rsidRDefault="003C4578" w:rsidP="003C4578">
            <w:pPr>
              <w:spacing w:after="0" w:line="240" w:lineRule="auto"/>
              <w:jc w:val="center"/>
              <w:rPr>
                <w:rFonts w:ascii="Times New Roman" w:hAnsi="Times New Roman"/>
                <w:sz w:val="20"/>
                <w:szCs w:val="20"/>
              </w:rPr>
            </w:pPr>
            <w:r w:rsidRPr="003410FA">
              <w:rPr>
                <w:rFonts w:ascii="Times New Roman" w:hAnsi="Times New Roman"/>
                <w:sz w:val="20"/>
                <w:szCs w:val="20"/>
              </w:rPr>
              <w:t>803</w:t>
            </w:r>
          </w:p>
        </w:tc>
        <w:tc>
          <w:tcPr>
            <w:tcW w:w="1373" w:type="dxa"/>
          </w:tcPr>
          <w:p w:rsidR="00CA36B8" w:rsidRPr="00A20839" w:rsidRDefault="00A20839" w:rsidP="00353CB6">
            <w:pPr>
              <w:spacing w:after="0" w:line="240" w:lineRule="auto"/>
              <w:jc w:val="right"/>
              <w:rPr>
                <w:rFonts w:ascii="Times New Roman" w:hAnsi="Times New Roman"/>
                <w:sz w:val="20"/>
                <w:szCs w:val="20"/>
                <w:lang w:val="en-US"/>
              </w:rPr>
            </w:pPr>
            <w:r w:rsidRPr="00A20839">
              <w:rPr>
                <w:rFonts w:ascii="Times New Roman" w:hAnsi="Times New Roman"/>
                <w:sz w:val="20"/>
                <w:szCs w:val="20"/>
                <w:lang w:val="en-US"/>
              </w:rPr>
              <w:t>25</w:t>
            </w:r>
          </w:p>
        </w:tc>
      </w:tr>
      <w:tr w:rsidR="00CA36B8" w:rsidRPr="0069536D" w:rsidTr="00A20839">
        <w:trPr>
          <w:trHeight w:val="240"/>
        </w:trPr>
        <w:tc>
          <w:tcPr>
            <w:tcW w:w="4390" w:type="dxa"/>
          </w:tcPr>
          <w:p w:rsidR="00CA36B8" w:rsidRPr="0069536D" w:rsidRDefault="00CA36B8" w:rsidP="00353CB6">
            <w:pPr>
              <w:spacing w:after="0" w:line="240" w:lineRule="auto"/>
              <w:jc w:val="both"/>
              <w:rPr>
                <w:rFonts w:ascii="Times New Roman" w:hAnsi="Times New Roman"/>
                <w:sz w:val="20"/>
                <w:szCs w:val="20"/>
                <w:lang w:val="be-BY"/>
              </w:rPr>
            </w:pPr>
            <w:r>
              <w:rPr>
                <w:rFonts w:ascii="Times New Roman" w:hAnsi="Times New Roman"/>
                <w:sz w:val="20"/>
                <w:szCs w:val="20"/>
                <w:lang w:val="be-BY"/>
              </w:rPr>
              <w:t>Разходи за външни услуги</w:t>
            </w:r>
          </w:p>
        </w:tc>
        <w:tc>
          <w:tcPr>
            <w:tcW w:w="1508" w:type="dxa"/>
          </w:tcPr>
          <w:p w:rsidR="00CA36B8" w:rsidRPr="003410FA" w:rsidRDefault="003C4578" w:rsidP="003C4578">
            <w:pPr>
              <w:spacing w:after="0" w:line="240" w:lineRule="auto"/>
              <w:jc w:val="center"/>
              <w:rPr>
                <w:rFonts w:ascii="Times New Roman" w:hAnsi="Times New Roman"/>
                <w:sz w:val="20"/>
                <w:szCs w:val="20"/>
              </w:rPr>
            </w:pPr>
            <w:r w:rsidRPr="003410FA">
              <w:rPr>
                <w:rFonts w:ascii="Times New Roman" w:hAnsi="Times New Roman"/>
                <w:sz w:val="20"/>
                <w:szCs w:val="20"/>
              </w:rPr>
              <w:t>279</w:t>
            </w:r>
          </w:p>
        </w:tc>
        <w:tc>
          <w:tcPr>
            <w:tcW w:w="1190" w:type="dxa"/>
          </w:tcPr>
          <w:p w:rsidR="00CA36B8" w:rsidRPr="00143FE9" w:rsidRDefault="001C2634" w:rsidP="00143FE9">
            <w:pPr>
              <w:spacing w:after="0" w:line="240" w:lineRule="auto"/>
              <w:jc w:val="center"/>
              <w:rPr>
                <w:rFonts w:ascii="Times New Roman" w:hAnsi="Times New Roman"/>
                <w:sz w:val="20"/>
                <w:szCs w:val="20"/>
              </w:rPr>
            </w:pPr>
            <w:r>
              <w:rPr>
                <w:rFonts w:ascii="Times New Roman" w:hAnsi="Times New Roman"/>
                <w:sz w:val="20"/>
                <w:szCs w:val="20"/>
              </w:rPr>
              <w:t>18</w:t>
            </w:r>
          </w:p>
        </w:tc>
        <w:tc>
          <w:tcPr>
            <w:tcW w:w="1416" w:type="dxa"/>
          </w:tcPr>
          <w:p w:rsidR="00CA36B8" w:rsidRPr="003410FA" w:rsidRDefault="003C4578" w:rsidP="003C4578">
            <w:pPr>
              <w:spacing w:after="0" w:line="240" w:lineRule="auto"/>
              <w:jc w:val="center"/>
              <w:rPr>
                <w:rFonts w:ascii="Times New Roman" w:hAnsi="Times New Roman"/>
                <w:sz w:val="20"/>
                <w:szCs w:val="20"/>
              </w:rPr>
            </w:pPr>
            <w:r w:rsidRPr="003410FA">
              <w:rPr>
                <w:rFonts w:ascii="Times New Roman" w:hAnsi="Times New Roman"/>
                <w:sz w:val="20"/>
                <w:szCs w:val="20"/>
              </w:rPr>
              <w:t>300</w:t>
            </w:r>
          </w:p>
        </w:tc>
        <w:tc>
          <w:tcPr>
            <w:tcW w:w="1373" w:type="dxa"/>
          </w:tcPr>
          <w:p w:rsidR="00CA36B8" w:rsidRPr="0069536D" w:rsidRDefault="00143FE9" w:rsidP="00353CB6">
            <w:pPr>
              <w:spacing w:after="0" w:line="240" w:lineRule="auto"/>
              <w:jc w:val="right"/>
              <w:rPr>
                <w:rFonts w:ascii="Times New Roman" w:hAnsi="Times New Roman"/>
                <w:sz w:val="20"/>
                <w:szCs w:val="20"/>
              </w:rPr>
            </w:pPr>
            <w:r>
              <w:rPr>
                <w:rFonts w:ascii="Times New Roman" w:hAnsi="Times New Roman"/>
                <w:sz w:val="20"/>
                <w:szCs w:val="20"/>
              </w:rPr>
              <w:t>25</w:t>
            </w:r>
          </w:p>
        </w:tc>
      </w:tr>
      <w:tr w:rsidR="00CA36B8" w:rsidRPr="0069536D" w:rsidTr="00A20839">
        <w:trPr>
          <w:trHeight w:val="217"/>
        </w:trPr>
        <w:tc>
          <w:tcPr>
            <w:tcW w:w="4390" w:type="dxa"/>
          </w:tcPr>
          <w:p w:rsidR="00CA36B8" w:rsidRPr="0069536D" w:rsidRDefault="00CA36B8" w:rsidP="00353CB6">
            <w:pPr>
              <w:spacing w:after="0" w:line="240" w:lineRule="auto"/>
              <w:jc w:val="both"/>
              <w:rPr>
                <w:rFonts w:ascii="Times New Roman" w:hAnsi="Times New Roman"/>
                <w:sz w:val="20"/>
                <w:szCs w:val="20"/>
                <w:lang w:val="be-BY"/>
              </w:rPr>
            </w:pPr>
            <w:r>
              <w:rPr>
                <w:rFonts w:ascii="Times New Roman" w:hAnsi="Times New Roman"/>
                <w:sz w:val="20"/>
                <w:szCs w:val="20"/>
                <w:lang w:val="be-BY"/>
              </w:rPr>
              <w:t>Разходи за персонала</w:t>
            </w:r>
          </w:p>
        </w:tc>
        <w:tc>
          <w:tcPr>
            <w:tcW w:w="1508" w:type="dxa"/>
          </w:tcPr>
          <w:p w:rsidR="00CA36B8" w:rsidRPr="003410FA" w:rsidRDefault="003C4578" w:rsidP="003C4578">
            <w:pPr>
              <w:spacing w:after="0" w:line="240" w:lineRule="auto"/>
              <w:jc w:val="center"/>
              <w:rPr>
                <w:rFonts w:ascii="Times New Roman" w:hAnsi="Times New Roman"/>
                <w:sz w:val="20"/>
                <w:szCs w:val="20"/>
              </w:rPr>
            </w:pPr>
            <w:r w:rsidRPr="003410FA">
              <w:rPr>
                <w:rFonts w:ascii="Times New Roman" w:hAnsi="Times New Roman"/>
                <w:sz w:val="20"/>
                <w:szCs w:val="20"/>
              </w:rPr>
              <w:t>3</w:t>
            </w:r>
            <w:r w:rsidR="00135A66" w:rsidRPr="003410FA">
              <w:rPr>
                <w:rFonts w:ascii="Times New Roman" w:hAnsi="Times New Roman"/>
                <w:sz w:val="20"/>
                <w:szCs w:val="20"/>
              </w:rPr>
              <w:t xml:space="preserve"> </w:t>
            </w:r>
            <w:r w:rsidRPr="003410FA">
              <w:rPr>
                <w:rFonts w:ascii="Times New Roman" w:hAnsi="Times New Roman"/>
                <w:sz w:val="20"/>
                <w:szCs w:val="20"/>
              </w:rPr>
              <w:t>800</w:t>
            </w:r>
          </w:p>
        </w:tc>
        <w:tc>
          <w:tcPr>
            <w:tcW w:w="1190" w:type="dxa"/>
          </w:tcPr>
          <w:p w:rsidR="00CA36B8" w:rsidRPr="00282F1E" w:rsidRDefault="00282F1E" w:rsidP="00282F1E">
            <w:pPr>
              <w:spacing w:after="0" w:line="240" w:lineRule="auto"/>
              <w:jc w:val="center"/>
              <w:rPr>
                <w:rFonts w:ascii="Times New Roman" w:hAnsi="Times New Roman"/>
                <w:sz w:val="20"/>
                <w:szCs w:val="20"/>
              </w:rPr>
            </w:pPr>
            <w:r w:rsidRPr="00F20389">
              <w:rPr>
                <w:rFonts w:ascii="Times New Roman" w:hAnsi="Times New Roman"/>
                <w:sz w:val="20"/>
                <w:szCs w:val="20"/>
              </w:rPr>
              <w:t>415</w:t>
            </w:r>
          </w:p>
        </w:tc>
        <w:tc>
          <w:tcPr>
            <w:tcW w:w="1416" w:type="dxa"/>
          </w:tcPr>
          <w:p w:rsidR="00CA36B8" w:rsidRPr="003410FA" w:rsidRDefault="003C4578" w:rsidP="003C4578">
            <w:pPr>
              <w:spacing w:after="0" w:line="240" w:lineRule="auto"/>
              <w:jc w:val="center"/>
              <w:rPr>
                <w:rFonts w:ascii="Times New Roman" w:hAnsi="Times New Roman"/>
                <w:sz w:val="20"/>
                <w:szCs w:val="20"/>
              </w:rPr>
            </w:pPr>
            <w:r w:rsidRPr="003410FA">
              <w:rPr>
                <w:rFonts w:ascii="Times New Roman" w:hAnsi="Times New Roman"/>
                <w:sz w:val="20"/>
                <w:szCs w:val="20"/>
              </w:rPr>
              <w:t>3423</w:t>
            </w:r>
          </w:p>
        </w:tc>
        <w:tc>
          <w:tcPr>
            <w:tcW w:w="1373" w:type="dxa"/>
          </w:tcPr>
          <w:p w:rsidR="00CA36B8" w:rsidRPr="0069536D" w:rsidRDefault="00F20389" w:rsidP="00353CB6">
            <w:pPr>
              <w:spacing w:after="0" w:line="240" w:lineRule="auto"/>
              <w:jc w:val="right"/>
              <w:rPr>
                <w:rFonts w:ascii="Times New Roman" w:hAnsi="Times New Roman"/>
                <w:sz w:val="20"/>
                <w:szCs w:val="20"/>
              </w:rPr>
            </w:pPr>
            <w:r>
              <w:rPr>
                <w:rFonts w:ascii="Times New Roman" w:hAnsi="Times New Roman"/>
                <w:sz w:val="20"/>
                <w:szCs w:val="20"/>
              </w:rPr>
              <w:t>338</w:t>
            </w:r>
          </w:p>
        </w:tc>
      </w:tr>
      <w:tr w:rsidR="00CA36B8" w:rsidRPr="0069536D" w:rsidTr="00A20839">
        <w:trPr>
          <w:trHeight w:val="263"/>
        </w:trPr>
        <w:tc>
          <w:tcPr>
            <w:tcW w:w="4390" w:type="dxa"/>
          </w:tcPr>
          <w:p w:rsidR="00CA36B8" w:rsidRDefault="00CA36B8" w:rsidP="00353CB6">
            <w:pPr>
              <w:spacing w:after="0" w:line="240" w:lineRule="auto"/>
              <w:jc w:val="both"/>
              <w:rPr>
                <w:rFonts w:ascii="Times New Roman" w:hAnsi="Times New Roman"/>
                <w:sz w:val="20"/>
                <w:szCs w:val="20"/>
                <w:lang w:val="be-BY"/>
              </w:rPr>
            </w:pPr>
            <w:r>
              <w:rPr>
                <w:rFonts w:ascii="Times New Roman" w:hAnsi="Times New Roman"/>
                <w:sz w:val="20"/>
                <w:szCs w:val="20"/>
                <w:lang w:val="be-BY"/>
              </w:rPr>
              <w:t>Други разходи</w:t>
            </w:r>
          </w:p>
        </w:tc>
        <w:tc>
          <w:tcPr>
            <w:tcW w:w="1508" w:type="dxa"/>
          </w:tcPr>
          <w:p w:rsidR="00CA36B8" w:rsidRPr="003410FA" w:rsidRDefault="00F20389" w:rsidP="00135A66">
            <w:pPr>
              <w:spacing w:after="0" w:line="240" w:lineRule="auto"/>
              <w:jc w:val="center"/>
              <w:rPr>
                <w:rFonts w:ascii="Times New Roman" w:hAnsi="Times New Roman"/>
                <w:sz w:val="20"/>
                <w:szCs w:val="20"/>
              </w:rPr>
            </w:pPr>
            <w:r>
              <w:rPr>
                <w:rFonts w:ascii="Times New Roman" w:hAnsi="Times New Roman"/>
                <w:sz w:val="20"/>
                <w:szCs w:val="20"/>
              </w:rPr>
              <w:t>118</w:t>
            </w:r>
          </w:p>
        </w:tc>
        <w:tc>
          <w:tcPr>
            <w:tcW w:w="1190" w:type="dxa"/>
          </w:tcPr>
          <w:p w:rsidR="00CA36B8" w:rsidRPr="00282F1E" w:rsidRDefault="003E1AC4" w:rsidP="00282F1E">
            <w:pPr>
              <w:spacing w:after="0" w:line="240" w:lineRule="auto"/>
              <w:jc w:val="center"/>
              <w:rPr>
                <w:rFonts w:ascii="Times New Roman" w:hAnsi="Times New Roman"/>
                <w:sz w:val="20"/>
                <w:szCs w:val="20"/>
              </w:rPr>
            </w:pPr>
            <w:r>
              <w:rPr>
                <w:rFonts w:ascii="Times New Roman" w:hAnsi="Times New Roman"/>
                <w:sz w:val="20"/>
                <w:szCs w:val="20"/>
              </w:rPr>
              <w:t>-</w:t>
            </w:r>
          </w:p>
        </w:tc>
        <w:tc>
          <w:tcPr>
            <w:tcW w:w="1416" w:type="dxa"/>
          </w:tcPr>
          <w:p w:rsidR="00CA36B8" w:rsidRPr="003410FA" w:rsidRDefault="00135A66" w:rsidP="00135A66">
            <w:pPr>
              <w:spacing w:after="0" w:line="240" w:lineRule="auto"/>
              <w:jc w:val="center"/>
              <w:rPr>
                <w:rFonts w:ascii="Times New Roman" w:hAnsi="Times New Roman"/>
                <w:sz w:val="20"/>
                <w:szCs w:val="20"/>
              </w:rPr>
            </w:pPr>
            <w:r w:rsidRPr="003410FA">
              <w:rPr>
                <w:rFonts w:ascii="Times New Roman" w:hAnsi="Times New Roman"/>
                <w:sz w:val="20"/>
                <w:szCs w:val="20"/>
              </w:rPr>
              <w:t>123</w:t>
            </w:r>
          </w:p>
        </w:tc>
        <w:tc>
          <w:tcPr>
            <w:tcW w:w="1373" w:type="dxa"/>
          </w:tcPr>
          <w:p w:rsidR="00CA36B8" w:rsidRPr="0069536D" w:rsidRDefault="003E1AC4" w:rsidP="00353CB6">
            <w:pPr>
              <w:spacing w:after="0" w:line="240" w:lineRule="auto"/>
              <w:jc w:val="right"/>
              <w:rPr>
                <w:rFonts w:ascii="Times New Roman" w:hAnsi="Times New Roman"/>
                <w:sz w:val="20"/>
                <w:szCs w:val="20"/>
              </w:rPr>
            </w:pPr>
            <w:r>
              <w:rPr>
                <w:rFonts w:ascii="Times New Roman" w:hAnsi="Times New Roman"/>
                <w:sz w:val="20"/>
                <w:szCs w:val="20"/>
              </w:rPr>
              <w:t>-</w:t>
            </w:r>
          </w:p>
        </w:tc>
      </w:tr>
      <w:tr w:rsidR="00CA36B8" w:rsidRPr="0069536D" w:rsidTr="00A20839">
        <w:trPr>
          <w:trHeight w:val="465"/>
        </w:trPr>
        <w:tc>
          <w:tcPr>
            <w:tcW w:w="4390" w:type="dxa"/>
          </w:tcPr>
          <w:p w:rsidR="00CA36B8" w:rsidRDefault="00CA36B8" w:rsidP="00353CB6">
            <w:pPr>
              <w:spacing w:after="0" w:line="240" w:lineRule="auto"/>
              <w:jc w:val="both"/>
              <w:rPr>
                <w:rFonts w:ascii="Times New Roman" w:hAnsi="Times New Roman"/>
                <w:sz w:val="20"/>
                <w:szCs w:val="20"/>
                <w:lang w:val="be-BY"/>
              </w:rPr>
            </w:pPr>
            <w:r>
              <w:rPr>
                <w:rFonts w:ascii="Times New Roman" w:hAnsi="Times New Roman"/>
                <w:sz w:val="20"/>
                <w:szCs w:val="20"/>
                <w:lang w:val="be-BY"/>
              </w:rPr>
              <w:t>Финансови разходи</w:t>
            </w:r>
          </w:p>
        </w:tc>
        <w:tc>
          <w:tcPr>
            <w:tcW w:w="1508" w:type="dxa"/>
          </w:tcPr>
          <w:p w:rsidR="00CA36B8" w:rsidRPr="003410FA" w:rsidRDefault="00F20389" w:rsidP="003C4578">
            <w:pPr>
              <w:spacing w:after="0" w:line="240" w:lineRule="auto"/>
              <w:jc w:val="center"/>
              <w:rPr>
                <w:rFonts w:ascii="Times New Roman" w:hAnsi="Times New Roman"/>
                <w:sz w:val="20"/>
                <w:szCs w:val="20"/>
              </w:rPr>
            </w:pPr>
            <w:r>
              <w:rPr>
                <w:rFonts w:ascii="Times New Roman" w:hAnsi="Times New Roman"/>
                <w:sz w:val="20"/>
                <w:szCs w:val="20"/>
              </w:rPr>
              <w:t>7</w:t>
            </w:r>
          </w:p>
        </w:tc>
        <w:tc>
          <w:tcPr>
            <w:tcW w:w="1190" w:type="dxa"/>
          </w:tcPr>
          <w:p w:rsidR="00CA36B8" w:rsidRPr="003E1AC4" w:rsidRDefault="003E1AC4" w:rsidP="003E1AC4">
            <w:pPr>
              <w:spacing w:after="0" w:line="240" w:lineRule="auto"/>
              <w:jc w:val="center"/>
              <w:rPr>
                <w:rFonts w:ascii="Times New Roman" w:hAnsi="Times New Roman"/>
                <w:sz w:val="20"/>
                <w:szCs w:val="20"/>
              </w:rPr>
            </w:pPr>
            <w:r>
              <w:rPr>
                <w:rFonts w:ascii="Times New Roman" w:hAnsi="Times New Roman"/>
                <w:sz w:val="20"/>
                <w:szCs w:val="20"/>
              </w:rPr>
              <w:t>4</w:t>
            </w:r>
          </w:p>
        </w:tc>
        <w:tc>
          <w:tcPr>
            <w:tcW w:w="1416" w:type="dxa"/>
          </w:tcPr>
          <w:p w:rsidR="00CA36B8" w:rsidRPr="003410FA" w:rsidRDefault="003C4578" w:rsidP="003C4578">
            <w:pPr>
              <w:spacing w:after="0" w:line="240" w:lineRule="auto"/>
              <w:jc w:val="center"/>
              <w:rPr>
                <w:rFonts w:ascii="Times New Roman" w:hAnsi="Times New Roman"/>
                <w:sz w:val="20"/>
                <w:szCs w:val="20"/>
              </w:rPr>
            </w:pPr>
            <w:r w:rsidRPr="003410FA">
              <w:rPr>
                <w:rFonts w:ascii="Times New Roman" w:hAnsi="Times New Roman"/>
                <w:sz w:val="20"/>
                <w:szCs w:val="20"/>
              </w:rPr>
              <w:t>13</w:t>
            </w:r>
          </w:p>
        </w:tc>
        <w:tc>
          <w:tcPr>
            <w:tcW w:w="1373" w:type="dxa"/>
          </w:tcPr>
          <w:p w:rsidR="00CA36B8" w:rsidRPr="0069536D" w:rsidRDefault="003E1AC4" w:rsidP="00353CB6">
            <w:pPr>
              <w:spacing w:after="0" w:line="240" w:lineRule="auto"/>
              <w:jc w:val="right"/>
              <w:rPr>
                <w:rFonts w:ascii="Times New Roman" w:hAnsi="Times New Roman"/>
                <w:sz w:val="20"/>
                <w:szCs w:val="20"/>
              </w:rPr>
            </w:pPr>
            <w:r>
              <w:rPr>
                <w:rFonts w:ascii="Times New Roman" w:hAnsi="Times New Roman"/>
                <w:sz w:val="20"/>
                <w:szCs w:val="20"/>
              </w:rPr>
              <w:t>4</w:t>
            </w:r>
          </w:p>
        </w:tc>
      </w:tr>
      <w:tr w:rsidR="00CA36B8" w:rsidRPr="0069536D" w:rsidTr="00A20839">
        <w:trPr>
          <w:trHeight w:val="240"/>
        </w:trPr>
        <w:tc>
          <w:tcPr>
            <w:tcW w:w="4390" w:type="dxa"/>
          </w:tcPr>
          <w:p w:rsidR="00CA36B8" w:rsidRPr="0069536D" w:rsidRDefault="00CA36B8" w:rsidP="00353CB6">
            <w:pPr>
              <w:spacing w:after="0" w:line="240" w:lineRule="auto"/>
              <w:jc w:val="both"/>
              <w:rPr>
                <w:rFonts w:ascii="Times New Roman" w:hAnsi="Times New Roman"/>
                <w:b/>
                <w:i/>
                <w:sz w:val="20"/>
                <w:szCs w:val="20"/>
                <w:lang w:val="be-BY"/>
              </w:rPr>
            </w:pPr>
          </w:p>
        </w:tc>
        <w:tc>
          <w:tcPr>
            <w:tcW w:w="1508" w:type="dxa"/>
            <w:tcBorders>
              <w:top w:val="single" w:sz="4" w:space="0" w:color="auto"/>
              <w:bottom w:val="single" w:sz="4" w:space="0" w:color="auto"/>
            </w:tcBorders>
          </w:tcPr>
          <w:p w:rsidR="00CA36B8" w:rsidRPr="0069536D" w:rsidRDefault="00F20389" w:rsidP="00135A66">
            <w:pPr>
              <w:spacing w:after="0" w:line="240" w:lineRule="auto"/>
              <w:jc w:val="center"/>
              <w:rPr>
                <w:rFonts w:ascii="Times New Roman" w:hAnsi="Times New Roman"/>
                <w:b/>
                <w:sz w:val="20"/>
                <w:szCs w:val="20"/>
              </w:rPr>
            </w:pPr>
            <w:r>
              <w:rPr>
                <w:rFonts w:ascii="Times New Roman" w:hAnsi="Times New Roman"/>
                <w:b/>
                <w:sz w:val="20"/>
                <w:szCs w:val="20"/>
              </w:rPr>
              <w:t>4 929</w:t>
            </w:r>
          </w:p>
        </w:tc>
        <w:tc>
          <w:tcPr>
            <w:tcW w:w="1190" w:type="dxa"/>
            <w:tcBorders>
              <w:top w:val="single" w:sz="4" w:space="0" w:color="auto"/>
              <w:bottom w:val="single" w:sz="4" w:space="0" w:color="auto"/>
            </w:tcBorders>
          </w:tcPr>
          <w:p w:rsidR="00CA36B8" w:rsidRPr="003E1AC4" w:rsidRDefault="003E1AC4" w:rsidP="003E1AC4">
            <w:pPr>
              <w:spacing w:after="0" w:line="240" w:lineRule="auto"/>
              <w:jc w:val="center"/>
              <w:rPr>
                <w:rFonts w:ascii="Times New Roman" w:hAnsi="Times New Roman"/>
                <w:b/>
                <w:sz w:val="20"/>
                <w:szCs w:val="20"/>
              </w:rPr>
            </w:pPr>
            <w:r>
              <w:rPr>
                <w:rFonts w:ascii="Times New Roman" w:hAnsi="Times New Roman"/>
                <w:b/>
                <w:sz w:val="20"/>
                <w:szCs w:val="20"/>
              </w:rPr>
              <w:t>449</w:t>
            </w:r>
          </w:p>
        </w:tc>
        <w:tc>
          <w:tcPr>
            <w:tcW w:w="1416" w:type="dxa"/>
            <w:tcBorders>
              <w:top w:val="single" w:sz="4" w:space="0" w:color="auto"/>
              <w:bottom w:val="single" w:sz="4" w:space="0" w:color="auto"/>
            </w:tcBorders>
          </w:tcPr>
          <w:p w:rsidR="00CA36B8" w:rsidRPr="0069536D" w:rsidRDefault="00135A66" w:rsidP="00135A66">
            <w:pPr>
              <w:spacing w:after="0" w:line="240" w:lineRule="auto"/>
              <w:jc w:val="center"/>
              <w:rPr>
                <w:rFonts w:ascii="Times New Roman" w:hAnsi="Times New Roman"/>
                <w:b/>
                <w:sz w:val="20"/>
                <w:szCs w:val="20"/>
              </w:rPr>
            </w:pPr>
            <w:r>
              <w:rPr>
                <w:rFonts w:ascii="Times New Roman" w:hAnsi="Times New Roman"/>
                <w:b/>
                <w:sz w:val="20"/>
                <w:szCs w:val="20"/>
              </w:rPr>
              <w:t>4 662</w:t>
            </w:r>
          </w:p>
        </w:tc>
        <w:tc>
          <w:tcPr>
            <w:tcW w:w="1373" w:type="dxa"/>
            <w:tcBorders>
              <w:top w:val="single" w:sz="4" w:space="0" w:color="auto"/>
              <w:bottom w:val="single" w:sz="4" w:space="0" w:color="auto"/>
            </w:tcBorders>
          </w:tcPr>
          <w:p w:rsidR="00CA36B8" w:rsidRPr="0069536D" w:rsidRDefault="00603950" w:rsidP="00353CB6">
            <w:pPr>
              <w:spacing w:after="0" w:line="240" w:lineRule="auto"/>
              <w:jc w:val="right"/>
              <w:rPr>
                <w:rFonts w:ascii="Times New Roman" w:hAnsi="Times New Roman"/>
                <w:b/>
                <w:sz w:val="20"/>
                <w:szCs w:val="20"/>
              </w:rPr>
            </w:pPr>
            <w:r>
              <w:rPr>
                <w:rFonts w:ascii="Times New Roman" w:hAnsi="Times New Roman"/>
                <w:b/>
                <w:sz w:val="20"/>
                <w:szCs w:val="20"/>
              </w:rPr>
              <w:t>426</w:t>
            </w:r>
          </w:p>
        </w:tc>
      </w:tr>
    </w:tbl>
    <w:p w:rsidR="000F5E28" w:rsidRPr="0010025B" w:rsidRDefault="000F5E28" w:rsidP="000805E1">
      <w:pPr>
        <w:pStyle w:val="ListParagraph"/>
        <w:numPr>
          <w:ilvl w:val="0"/>
          <w:numId w:val="24"/>
        </w:numPr>
        <w:spacing w:after="0" w:line="240" w:lineRule="auto"/>
        <w:jc w:val="both"/>
        <w:rPr>
          <w:rFonts w:ascii="Times New Roman" w:hAnsi="Times New Roman"/>
          <w:b/>
          <w:lang w:val="be-BY"/>
        </w:rPr>
      </w:pPr>
      <w:r w:rsidRPr="0010025B">
        <w:rPr>
          <w:rFonts w:ascii="Times New Roman" w:hAnsi="Times New Roman"/>
          <w:b/>
          <w:lang w:val="be-BY"/>
        </w:rPr>
        <w:t>Данъци от печалбата</w:t>
      </w:r>
    </w:p>
    <w:p w:rsidR="000F5E28" w:rsidRPr="0010025B" w:rsidRDefault="000F5E28" w:rsidP="000805E1">
      <w:pPr>
        <w:pStyle w:val="ListParagraph"/>
        <w:numPr>
          <w:ilvl w:val="1"/>
          <w:numId w:val="24"/>
        </w:numPr>
        <w:spacing w:after="0" w:line="240" w:lineRule="auto"/>
        <w:jc w:val="both"/>
        <w:rPr>
          <w:rFonts w:ascii="Times New Roman" w:hAnsi="Times New Roman"/>
          <w:lang w:val="be-BY"/>
        </w:rPr>
      </w:pPr>
      <w:r w:rsidRPr="0010025B">
        <w:rPr>
          <w:rFonts w:ascii="Times New Roman" w:hAnsi="Times New Roman"/>
          <w:lang w:val="be-BY"/>
        </w:rPr>
        <w:t xml:space="preserve"> Текущ данък върху печалбата:</w:t>
      </w:r>
    </w:p>
    <w:p w:rsidR="000F5E28" w:rsidRPr="0010025B" w:rsidRDefault="000F5E28" w:rsidP="000F5E28">
      <w:pPr>
        <w:spacing w:after="0" w:line="240" w:lineRule="auto"/>
        <w:ind w:firstLine="567"/>
        <w:jc w:val="both"/>
        <w:rPr>
          <w:rFonts w:ascii="Times New Roman" w:hAnsi="Times New Roman"/>
          <w:sz w:val="20"/>
          <w:szCs w:val="20"/>
          <w:lang w:val="be-BY"/>
        </w:rPr>
      </w:pPr>
    </w:p>
    <w:p w:rsidR="000F5E28" w:rsidRPr="00F20389" w:rsidRDefault="00F20389" w:rsidP="000F5E28">
      <w:pPr>
        <w:spacing w:after="0" w:line="240" w:lineRule="auto"/>
        <w:rPr>
          <w:rFonts w:ascii="Times New Roman" w:hAnsi="Times New Roman"/>
          <w:bCs/>
          <w:sz w:val="20"/>
          <w:szCs w:val="20"/>
          <w:lang w:val="be-BY"/>
        </w:rPr>
      </w:pPr>
      <w:r w:rsidRPr="00F20389">
        <w:rPr>
          <w:rFonts w:ascii="Times New Roman" w:hAnsi="Times New Roman"/>
          <w:bCs/>
          <w:sz w:val="20"/>
          <w:szCs w:val="20"/>
          <w:lang w:val="be-BY"/>
        </w:rPr>
        <w:t>През текущия и предходния период Дружеството отчита данъчна загуба във връзка с това не са начислявани разходи за текущи данъци</w:t>
      </w:r>
      <w:r>
        <w:rPr>
          <w:rFonts w:ascii="Times New Roman" w:hAnsi="Times New Roman"/>
          <w:bCs/>
          <w:sz w:val="20"/>
          <w:szCs w:val="20"/>
          <w:lang w:val="be-BY"/>
        </w:rPr>
        <w:t>.</w:t>
      </w:r>
    </w:p>
    <w:p w:rsidR="00400108" w:rsidRDefault="00400108" w:rsidP="000F5E28">
      <w:pPr>
        <w:spacing w:after="0" w:line="240" w:lineRule="auto"/>
        <w:rPr>
          <w:rFonts w:ascii="Times New Roman" w:hAnsi="Times New Roman"/>
          <w:b/>
          <w:sz w:val="20"/>
          <w:szCs w:val="20"/>
          <w:lang w:val="be-BY"/>
        </w:rPr>
      </w:pPr>
    </w:p>
    <w:p w:rsidR="00FA0936" w:rsidRPr="0010025B" w:rsidRDefault="00FA0936" w:rsidP="000805E1">
      <w:pPr>
        <w:pStyle w:val="ListParagraph"/>
        <w:numPr>
          <w:ilvl w:val="1"/>
          <w:numId w:val="24"/>
        </w:numPr>
        <w:spacing w:after="0" w:line="240" w:lineRule="auto"/>
        <w:jc w:val="both"/>
        <w:rPr>
          <w:rFonts w:ascii="Times New Roman" w:hAnsi="Times New Roman"/>
          <w:b/>
        </w:rPr>
      </w:pPr>
      <w:r w:rsidRPr="0010025B">
        <w:rPr>
          <w:rFonts w:ascii="Times New Roman" w:hAnsi="Times New Roman"/>
        </w:rPr>
        <w:t xml:space="preserve"> Временни разлики и отсрочени данъци:</w:t>
      </w:r>
    </w:p>
    <w:p w:rsidR="00FA0936" w:rsidRPr="0010025B" w:rsidRDefault="00FA0936" w:rsidP="00FA0936">
      <w:pPr>
        <w:spacing w:after="0" w:line="240" w:lineRule="auto"/>
        <w:ind w:firstLine="567"/>
        <w:jc w:val="both"/>
        <w:rPr>
          <w:rFonts w:ascii="Times New Roman" w:hAnsi="Times New Roman"/>
          <w:b/>
          <w:u w:val="single"/>
        </w:rPr>
      </w:pPr>
    </w:p>
    <w:tbl>
      <w:tblPr>
        <w:tblW w:w="9849" w:type="dxa"/>
        <w:tblInd w:w="-34" w:type="dxa"/>
        <w:tblLayout w:type="fixed"/>
        <w:tblLook w:val="04A0" w:firstRow="1" w:lastRow="0" w:firstColumn="1" w:lastColumn="0" w:noHBand="0" w:noVBand="1"/>
      </w:tblPr>
      <w:tblGrid>
        <w:gridCol w:w="3261"/>
        <w:gridCol w:w="1417"/>
        <w:gridCol w:w="1294"/>
        <w:gridCol w:w="1477"/>
        <w:gridCol w:w="1293"/>
        <w:gridCol w:w="1107"/>
      </w:tblGrid>
      <w:tr w:rsidR="00FA0936" w:rsidRPr="0010025B" w:rsidTr="00407470">
        <w:trPr>
          <w:trHeight w:val="226"/>
        </w:trPr>
        <w:tc>
          <w:tcPr>
            <w:tcW w:w="3261" w:type="dxa"/>
            <w:vMerge w:val="restart"/>
            <w:shd w:val="clear" w:color="auto" w:fill="D9D9D9"/>
            <w:vAlign w:val="center"/>
          </w:tcPr>
          <w:p w:rsidR="00FA0936" w:rsidRPr="0010025B" w:rsidRDefault="00FA0936" w:rsidP="009752A5">
            <w:pPr>
              <w:spacing w:after="0" w:line="240" w:lineRule="auto"/>
              <w:jc w:val="center"/>
              <w:rPr>
                <w:rFonts w:ascii="Times New Roman" w:hAnsi="Times New Roman"/>
                <w:b/>
                <w:sz w:val="20"/>
                <w:szCs w:val="20"/>
              </w:rPr>
            </w:pPr>
            <w:r w:rsidRPr="0010025B">
              <w:rPr>
                <w:rFonts w:ascii="Times New Roman" w:hAnsi="Times New Roman"/>
                <w:b/>
                <w:sz w:val="20"/>
                <w:szCs w:val="20"/>
              </w:rPr>
              <w:t xml:space="preserve">Временни разлики </w:t>
            </w:r>
          </w:p>
        </w:tc>
        <w:tc>
          <w:tcPr>
            <w:tcW w:w="2711" w:type="dxa"/>
            <w:gridSpan w:val="2"/>
            <w:shd w:val="clear" w:color="auto" w:fill="D9D9D9"/>
            <w:vAlign w:val="center"/>
          </w:tcPr>
          <w:p w:rsidR="00FA0936" w:rsidRPr="0010025B" w:rsidRDefault="003422AA" w:rsidP="006528F2">
            <w:pPr>
              <w:spacing w:after="0" w:line="240" w:lineRule="auto"/>
              <w:jc w:val="center"/>
              <w:rPr>
                <w:rFonts w:ascii="Times New Roman" w:hAnsi="Times New Roman"/>
                <w:b/>
                <w:sz w:val="20"/>
                <w:szCs w:val="20"/>
              </w:rPr>
            </w:pPr>
            <w:r>
              <w:rPr>
                <w:rFonts w:ascii="Times New Roman" w:hAnsi="Times New Roman"/>
                <w:b/>
                <w:sz w:val="20"/>
                <w:szCs w:val="20"/>
              </w:rPr>
              <w:t>201</w:t>
            </w:r>
            <w:r w:rsidR="006528F2">
              <w:rPr>
                <w:rFonts w:ascii="Times New Roman" w:hAnsi="Times New Roman"/>
                <w:b/>
                <w:sz w:val="20"/>
                <w:szCs w:val="20"/>
              </w:rPr>
              <w:t>6</w:t>
            </w:r>
            <w:r w:rsidR="00FA0936" w:rsidRPr="0010025B">
              <w:rPr>
                <w:rFonts w:ascii="Times New Roman" w:hAnsi="Times New Roman"/>
                <w:b/>
                <w:sz w:val="20"/>
                <w:szCs w:val="20"/>
              </w:rPr>
              <w:t xml:space="preserve"> (хил. лв.)</w:t>
            </w:r>
          </w:p>
        </w:tc>
        <w:tc>
          <w:tcPr>
            <w:tcW w:w="2770" w:type="dxa"/>
            <w:gridSpan w:val="2"/>
            <w:shd w:val="clear" w:color="auto" w:fill="D9D9D9"/>
            <w:vAlign w:val="center"/>
          </w:tcPr>
          <w:p w:rsidR="00FA0936" w:rsidRPr="0010025B" w:rsidRDefault="002E1A36" w:rsidP="003422AA">
            <w:pPr>
              <w:spacing w:after="0" w:line="240" w:lineRule="auto"/>
              <w:jc w:val="center"/>
              <w:rPr>
                <w:rFonts w:ascii="Times New Roman" w:hAnsi="Times New Roman"/>
                <w:b/>
                <w:sz w:val="20"/>
                <w:szCs w:val="20"/>
              </w:rPr>
            </w:pPr>
            <w:r>
              <w:rPr>
                <w:rFonts w:ascii="Times New Roman" w:hAnsi="Times New Roman"/>
                <w:b/>
                <w:sz w:val="20"/>
                <w:szCs w:val="20"/>
              </w:rPr>
              <w:t>201</w:t>
            </w:r>
            <w:r w:rsidR="006528F2">
              <w:rPr>
                <w:rFonts w:ascii="Times New Roman" w:hAnsi="Times New Roman"/>
                <w:b/>
                <w:sz w:val="20"/>
                <w:szCs w:val="20"/>
              </w:rPr>
              <w:t>5</w:t>
            </w:r>
            <w:r w:rsidR="00FA0936" w:rsidRPr="0010025B">
              <w:rPr>
                <w:rFonts w:ascii="Times New Roman" w:hAnsi="Times New Roman"/>
                <w:b/>
                <w:sz w:val="20"/>
                <w:szCs w:val="20"/>
              </w:rPr>
              <w:t xml:space="preserve"> (хил. лв.)</w:t>
            </w:r>
          </w:p>
        </w:tc>
        <w:tc>
          <w:tcPr>
            <w:tcW w:w="1107" w:type="dxa"/>
            <w:vMerge w:val="restart"/>
            <w:shd w:val="clear" w:color="auto" w:fill="D9D9D9"/>
            <w:vAlign w:val="center"/>
          </w:tcPr>
          <w:p w:rsidR="00FA0936" w:rsidRPr="0010025B" w:rsidRDefault="00FA0936" w:rsidP="009752A5">
            <w:pPr>
              <w:spacing w:after="0" w:line="240" w:lineRule="auto"/>
              <w:jc w:val="center"/>
              <w:rPr>
                <w:rFonts w:ascii="Times New Roman" w:hAnsi="Times New Roman"/>
                <w:b/>
                <w:sz w:val="20"/>
                <w:szCs w:val="20"/>
              </w:rPr>
            </w:pPr>
            <w:r w:rsidRPr="0010025B">
              <w:rPr>
                <w:rFonts w:ascii="Times New Roman" w:hAnsi="Times New Roman"/>
                <w:b/>
                <w:sz w:val="20"/>
                <w:szCs w:val="20"/>
              </w:rPr>
              <w:t>Изменение в Отчета за приходи и разходи</w:t>
            </w:r>
          </w:p>
        </w:tc>
      </w:tr>
      <w:tr w:rsidR="00FA0936" w:rsidRPr="0010025B" w:rsidTr="00407470">
        <w:trPr>
          <w:trHeight w:val="144"/>
        </w:trPr>
        <w:tc>
          <w:tcPr>
            <w:tcW w:w="3261" w:type="dxa"/>
            <w:vMerge/>
            <w:shd w:val="clear" w:color="auto" w:fill="D9D9D9"/>
            <w:vAlign w:val="center"/>
          </w:tcPr>
          <w:p w:rsidR="00FA0936" w:rsidRPr="0010025B" w:rsidRDefault="00FA0936" w:rsidP="009752A5">
            <w:pPr>
              <w:spacing w:after="0" w:line="240" w:lineRule="auto"/>
              <w:jc w:val="center"/>
              <w:rPr>
                <w:rFonts w:ascii="Times New Roman" w:hAnsi="Times New Roman"/>
                <w:b/>
                <w:sz w:val="20"/>
                <w:szCs w:val="20"/>
              </w:rPr>
            </w:pPr>
          </w:p>
        </w:tc>
        <w:tc>
          <w:tcPr>
            <w:tcW w:w="1417" w:type="dxa"/>
            <w:shd w:val="clear" w:color="auto" w:fill="D9D9D9"/>
            <w:vAlign w:val="center"/>
          </w:tcPr>
          <w:p w:rsidR="00FA0936" w:rsidRPr="0010025B" w:rsidRDefault="009B4FA4" w:rsidP="009752A5">
            <w:pPr>
              <w:spacing w:after="0" w:line="240" w:lineRule="auto"/>
              <w:jc w:val="center"/>
              <w:rPr>
                <w:rFonts w:ascii="Times New Roman" w:hAnsi="Times New Roman"/>
                <w:b/>
                <w:sz w:val="20"/>
                <w:szCs w:val="20"/>
              </w:rPr>
            </w:pPr>
            <w:r w:rsidRPr="0010025B">
              <w:rPr>
                <w:rFonts w:ascii="Times New Roman" w:hAnsi="Times New Roman"/>
                <w:b/>
                <w:sz w:val="20"/>
                <w:szCs w:val="20"/>
              </w:rPr>
              <w:t>Стойност на времен</w:t>
            </w:r>
            <w:r w:rsidR="00FA0936" w:rsidRPr="0010025B">
              <w:rPr>
                <w:rFonts w:ascii="Times New Roman" w:hAnsi="Times New Roman"/>
                <w:b/>
                <w:sz w:val="20"/>
                <w:szCs w:val="20"/>
              </w:rPr>
              <w:t>ната разлика</w:t>
            </w:r>
          </w:p>
        </w:tc>
        <w:tc>
          <w:tcPr>
            <w:tcW w:w="1294" w:type="dxa"/>
            <w:shd w:val="clear" w:color="auto" w:fill="D9D9D9"/>
            <w:vAlign w:val="center"/>
          </w:tcPr>
          <w:p w:rsidR="00FA0936" w:rsidRPr="0010025B" w:rsidRDefault="009B4FA4" w:rsidP="009752A5">
            <w:pPr>
              <w:spacing w:after="0" w:line="240" w:lineRule="auto"/>
              <w:jc w:val="center"/>
              <w:rPr>
                <w:rFonts w:ascii="Times New Roman" w:hAnsi="Times New Roman"/>
                <w:b/>
                <w:sz w:val="20"/>
                <w:szCs w:val="20"/>
              </w:rPr>
            </w:pPr>
            <w:r w:rsidRPr="0010025B">
              <w:rPr>
                <w:rFonts w:ascii="Times New Roman" w:hAnsi="Times New Roman"/>
                <w:b/>
                <w:sz w:val="20"/>
                <w:szCs w:val="20"/>
              </w:rPr>
              <w:t>Актив/Пасив</w:t>
            </w:r>
            <w:r w:rsidR="006528F2">
              <w:rPr>
                <w:rFonts w:ascii="Times New Roman" w:hAnsi="Times New Roman"/>
                <w:b/>
                <w:sz w:val="20"/>
                <w:szCs w:val="20"/>
              </w:rPr>
              <w:t xml:space="preserve"> ()</w:t>
            </w:r>
            <w:r w:rsidRPr="0010025B">
              <w:rPr>
                <w:rFonts w:ascii="Times New Roman" w:hAnsi="Times New Roman"/>
                <w:b/>
                <w:sz w:val="20"/>
                <w:szCs w:val="20"/>
              </w:rPr>
              <w:t xml:space="preserve"> по отсро</w:t>
            </w:r>
            <w:r w:rsidR="00FA0936" w:rsidRPr="0010025B">
              <w:rPr>
                <w:rFonts w:ascii="Times New Roman" w:hAnsi="Times New Roman"/>
                <w:b/>
                <w:sz w:val="20"/>
                <w:szCs w:val="20"/>
              </w:rPr>
              <w:t>чени данъци</w:t>
            </w:r>
          </w:p>
        </w:tc>
        <w:tc>
          <w:tcPr>
            <w:tcW w:w="1477" w:type="dxa"/>
            <w:shd w:val="clear" w:color="auto" w:fill="D9D9D9"/>
            <w:vAlign w:val="center"/>
          </w:tcPr>
          <w:p w:rsidR="00FA0936" w:rsidRPr="0010025B" w:rsidRDefault="009B4FA4" w:rsidP="009752A5">
            <w:pPr>
              <w:spacing w:after="0" w:line="240" w:lineRule="auto"/>
              <w:jc w:val="center"/>
              <w:rPr>
                <w:rFonts w:ascii="Times New Roman" w:hAnsi="Times New Roman"/>
                <w:b/>
                <w:sz w:val="20"/>
                <w:szCs w:val="20"/>
              </w:rPr>
            </w:pPr>
            <w:r w:rsidRPr="0010025B">
              <w:rPr>
                <w:rFonts w:ascii="Times New Roman" w:hAnsi="Times New Roman"/>
                <w:b/>
                <w:sz w:val="20"/>
                <w:szCs w:val="20"/>
              </w:rPr>
              <w:t>Стой</w:t>
            </w:r>
            <w:r w:rsidR="00FA0936" w:rsidRPr="0010025B">
              <w:rPr>
                <w:rFonts w:ascii="Times New Roman" w:hAnsi="Times New Roman"/>
                <w:b/>
                <w:sz w:val="20"/>
                <w:szCs w:val="20"/>
              </w:rPr>
              <w:t>ност на временната разлика</w:t>
            </w:r>
          </w:p>
        </w:tc>
        <w:tc>
          <w:tcPr>
            <w:tcW w:w="1293" w:type="dxa"/>
            <w:shd w:val="clear" w:color="auto" w:fill="D9D9D9"/>
            <w:vAlign w:val="center"/>
          </w:tcPr>
          <w:p w:rsidR="00FA0936" w:rsidRPr="0010025B" w:rsidRDefault="009B4FA4" w:rsidP="009752A5">
            <w:pPr>
              <w:spacing w:after="0" w:line="240" w:lineRule="auto"/>
              <w:jc w:val="center"/>
              <w:rPr>
                <w:rFonts w:ascii="Times New Roman" w:hAnsi="Times New Roman"/>
                <w:b/>
                <w:sz w:val="20"/>
                <w:szCs w:val="20"/>
              </w:rPr>
            </w:pPr>
            <w:r w:rsidRPr="0010025B">
              <w:rPr>
                <w:rFonts w:ascii="Times New Roman" w:hAnsi="Times New Roman"/>
                <w:b/>
                <w:sz w:val="20"/>
                <w:szCs w:val="20"/>
              </w:rPr>
              <w:t>Актив/Пасив</w:t>
            </w:r>
            <w:r w:rsidR="006528F2">
              <w:rPr>
                <w:rFonts w:ascii="Times New Roman" w:hAnsi="Times New Roman"/>
                <w:b/>
                <w:sz w:val="20"/>
                <w:szCs w:val="20"/>
              </w:rPr>
              <w:t xml:space="preserve"> ()</w:t>
            </w:r>
            <w:r w:rsidRPr="0010025B">
              <w:rPr>
                <w:rFonts w:ascii="Times New Roman" w:hAnsi="Times New Roman"/>
                <w:b/>
                <w:sz w:val="20"/>
                <w:szCs w:val="20"/>
              </w:rPr>
              <w:t xml:space="preserve"> по отсро</w:t>
            </w:r>
            <w:r w:rsidR="00FA0936" w:rsidRPr="0010025B">
              <w:rPr>
                <w:rFonts w:ascii="Times New Roman" w:hAnsi="Times New Roman"/>
                <w:b/>
                <w:sz w:val="20"/>
                <w:szCs w:val="20"/>
              </w:rPr>
              <w:t>чени данъци</w:t>
            </w:r>
          </w:p>
        </w:tc>
        <w:tc>
          <w:tcPr>
            <w:tcW w:w="1107" w:type="dxa"/>
            <w:vMerge/>
            <w:shd w:val="clear" w:color="auto" w:fill="D9D9D9"/>
            <w:vAlign w:val="center"/>
          </w:tcPr>
          <w:p w:rsidR="00FA0936" w:rsidRPr="0010025B" w:rsidRDefault="00FA0936" w:rsidP="009752A5">
            <w:pPr>
              <w:spacing w:after="0" w:line="240" w:lineRule="auto"/>
              <w:jc w:val="center"/>
              <w:rPr>
                <w:rFonts w:ascii="Times New Roman" w:hAnsi="Times New Roman"/>
                <w:b/>
                <w:i/>
                <w:sz w:val="20"/>
                <w:szCs w:val="20"/>
              </w:rPr>
            </w:pPr>
          </w:p>
        </w:tc>
      </w:tr>
      <w:tr w:rsidR="003422AA" w:rsidRPr="0010025B" w:rsidTr="00F8626A">
        <w:trPr>
          <w:trHeight w:val="1127"/>
        </w:trPr>
        <w:tc>
          <w:tcPr>
            <w:tcW w:w="3261" w:type="dxa"/>
            <w:vAlign w:val="center"/>
          </w:tcPr>
          <w:p w:rsidR="003422AA" w:rsidRPr="0010025B" w:rsidRDefault="003422AA" w:rsidP="00F20389">
            <w:pPr>
              <w:spacing w:after="0" w:line="240" w:lineRule="auto"/>
              <w:rPr>
                <w:rFonts w:ascii="Times New Roman" w:hAnsi="Times New Roman"/>
                <w:color w:val="000000"/>
                <w:sz w:val="20"/>
                <w:szCs w:val="20"/>
              </w:rPr>
            </w:pPr>
            <w:r w:rsidRPr="0010025B">
              <w:rPr>
                <w:rFonts w:ascii="Times New Roman" w:hAnsi="Times New Roman"/>
                <w:color w:val="000000"/>
                <w:sz w:val="20"/>
                <w:szCs w:val="20"/>
              </w:rPr>
              <w:t>Разлика между счетоводната и данъчна балансова стойност на дълготрайните материални активи</w:t>
            </w:r>
          </w:p>
        </w:tc>
        <w:tc>
          <w:tcPr>
            <w:tcW w:w="1417" w:type="dxa"/>
          </w:tcPr>
          <w:p w:rsidR="003422AA" w:rsidRDefault="003422AA" w:rsidP="00F20389">
            <w:pPr>
              <w:spacing w:after="0" w:line="240" w:lineRule="auto"/>
              <w:jc w:val="center"/>
              <w:rPr>
                <w:rFonts w:ascii="Times New Roman" w:hAnsi="Times New Roman"/>
                <w:sz w:val="20"/>
                <w:szCs w:val="20"/>
              </w:rPr>
            </w:pPr>
          </w:p>
          <w:p w:rsidR="003410FA" w:rsidRDefault="003410FA" w:rsidP="00F20389">
            <w:pPr>
              <w:spacing w:after="0" w:line="240" w:lineRule="auto"/>
              <w:jc w:val="center"/>
              <w:rPr>
                <w:rFonts w:ascii="Times New Roman" w:hAnsi="Times New Roman"/>
                <w:sz w:val="20"/>
                <w:szCs w:val="20"/>
              </w:rPr>
            </w:pPr>
          </w:p>
          <w:p w:rsidR="003410FA" w:rsidRPr="0010025B" w:rsidRDefault="00407470" w:rsidP="00F20389">
            <w:pPr>
              <w:spacing w:after="0" w:line="240" w:lineRule="auto"/>
              <w:jc w:val="center"/>
              <w:rPr>
                <w:rFonts w:ascii="Times New Roman" w:hAnsi="Times New Roman"/>
                <w:sz w:val="20"/>
                <w:szCs w:val="20"/>
              </w:rPr>
            </w:pPr>
            <w:r>
              <w:rPr>
                <w:rFonts w:ascii="Times New Roman" w:hAnsi="Times New Roman"/>
                <w:sz w:val="20"/>
                <w:szCs w:val="20"/>
              </w:rPr>
              <w:t>(</w:t>
            </w:r>
            <w:r w:rsidR="00F20389">
              <w:rPr>
                <w:rFonts w:ascii="Times New Roman" w:hAnsi="Times New Roman"/>
                <w:sz w:val="20"/>
                <w:szCs w:val="20"/>
              </w:rPr>
              <w:t>1</w:t>
            </w:r>
            <w:r>
              <w:rPr>
                <w:rFonts w:ascii="Times New Roman" w:hAnsi="Times New Roman"/>
                <w:sz w:val="20"/>
                <w:szCs w:val="20"/>
              </w:rPr>
              <w:t xml:space="preserve">)                </w:t>
            </w:r>
          </w:p>
        </w:tc>
        <w:tc>
          <w:tcPr>
            <w:tcW w:w="1294" w:type="dxa"/>
            <w:vAlign w:val="center"/>
          </w:tcPr>
          <w:p w:rsidR="003422AA" w:rsidRPr="0010025B" w:rsidRDefault="00F8626A" w:rsidP="00F8626A">
            <w:pPr>
              <w:spacing w:after="0" w:line="240" w:lineRule="auto"/>
              <w:jc w:val="right"/>
              <w:rPr>
                <w:rFonts w:ascii="Times New Roman" w:hAnsi="Times New Roman"/>
                <w:sz w:val="20"/>
                <w:szCs w:val="20"/>
              </w:rPr>
            </w:pPr>
            <w:r>
              <w:rPr>
                <w:rFonts w:ascii="Times New Roman" w:hAnsi="Times New Roman"/>
                <w:sz w:val="20"/>
                <w:szCs w:val="20"/>
              </w:rPr>
              <w:t>-</w:t>
            </w:r>
          </w:p>
        </w:tc>
        <w:tc>
          <w:tcPr>
            <w:tcW w:w="1477" w:type="dxa"/>
            <w:vAlign w:val="center"/>
          </w:tcPr>
          <w:p w:rsidR="003422AA" w:rsidRPr="0010025B" w:rsidRDefault="00407470" w:rsidP="00407470">
            <w:pPr>
              <w:spacing w:after="0" w:line="240" w:lineRule="auto"/>
              <w:jc w:val="right"/>
              <w:rPr>
                <w:rFonts w:ascii="Times New Roman" w:hAnsi="Times New Roman"/>
                <w:sz w:val="20"/>
                <w:szCs w:val="20"/>
              </w:rPr>
            </w:pPr>
            <w:r>
              <w:rPr>
                <w:rFonts w:ascii="Times New Roman" w:hAnsi="Times New Roman"/>
                <w:sz w:val="20"/>
                <w:szCs w:val="20"/>
              </w:rPr>
              <w:t>(1)</w:t>
            </w:r>
          </w:p>
        </w:tc>
        <w:tc>
          <w:tcPr>
            <w:tcW w:w="1293" w:type="dxa"/>
            <w:vAlign w:val="center"/>
          </w:tcPr>
          <w:p w:rsidR="003422AA" w:rsidRPr="0010025B" w:rsidRDefault="00F8626A" w:rsidP="00F8626A">
            <w:pPr>
              <w:spacing w:after="0" w:line="240" w:lineRule="auto"/>
              <w:jc w:val="right"/>
              <w:rPr>
                <w:rFonts w:ascii="Times New Roman" w:hAnsi="Times New Roman"/>
                <w:sz w:val="20"/>
                <w:szCs w:val="20"/>
              </w:rPr>
            </w:pPr>
            <w:r>
              <w:rPr>
                <w:rFonts w:ascii="Times New Roman" w:hAnsi="Times New Roman"/>
                <w:sz w:val="20"/>
                <w:szCs w:val="20"/>
              </w:rPr>
              <w:t>-</w:t>
            </w:r>
          </w:p>
        </w:tc>
        <w:tc>
          <w:tcPr>
            <w:tcW w:w="1107" w:type="dxa"/>
            <w:vAlign w:val="center"/>
          </w:tcPr>
          <w:p w:rsidR="003422AA" w:rsidRPr="0010025B" w:rsidRDefault="00F8626A" w:rsidP="00F8626A">
            <w:pPr>
              <w:spacing w:after="0" w:line="240" w:lineRule="auto"/>
              <w:jc w:val="right"/>
              <w:rPr>
                <w:rFonts w:ascii="Times New Roman" w:hAnsi="Times New Roman"/>
                <w:sz w:val="20"/>
                <w:szCs w:val="20"/>
              </w:rPr>
            </w:pPr>
            <w:r>
              <w:rPr>
                <w:rFonts w:ascii="Times New Roman" w:hAnsi="Times New Roman"/>
                <w:sz w:val="20"/>
                <w:szCs w:val="20"/>
              </w:rPr>
              <w:t>-</w:t>
            </w:r>
          </w:p>
        </w:tc>
      </w:tr>
      <w:tr w:rsidR="003422AA" w:rsidRPr="0010025B" w:rsidTr="00F8626A">
        <w:trPr>
          <w:trHeight w:val="691"/>
        </w:trPr>
        <w:tc>
          <w:tcPr>
            <w:tcW w:w="3261" w:type="dxa"/>
            <w:vAlign w:val="center"/>
          </w:tcPr>
          <w:p w:rsidR="003422AA" w:rsidRPr="0010025B" w:rsidRDefault="003422AA" w:rsidP="009752A5">
            <w:pPr>
              <w:spacing w:after="0" w:line="240" w:lineRule="auto"/>
              <w:rPr>
                <w:rFonts w:ascii="Times New Roman" w:hAnsi="Times New Roman"/>
                <w:sz w:val="20"/>
                <w:szCs w:val="20"/>
              </w:rPr>
            </w:pPr>
            <w:r w:rsidRPr="0010025B">
              <w:rPr>
                <w:rFonts w:ascii="Times New Roman" w:hAnsi="Times New Roman"/>
                <w:sz w:val="20"/>
                <w:szCs w:val="20"/>
              </w:rPr>
              <w:t xml:space="preserve">Суми за неизползвани компенируеми отпуски на персонала и задължителни осигуровки върху тях </w:t>
            </w:r>
          </w:p>
        </w:tc>
        <w:tc>
          <w:tcPr>
            <w:tcW w:w="1417" w:type="dxa"/>
            <w:vAlign w:val="center"/>
          </w:tcPr>
          <w:p w:rsidR="003422AA" w:rsidRPr="0010025B" w:rsidRDefault="00F20389" w:rsidP="00F20389">
            <w:pPr>
              <w:spacing w:after="0" w:line="240" w:lineRule="auto"/>
              <w:jc w:val="center"/>
              <w:rPr>
                <w:rFonts w:ascii="Times New Roman" w:hAnsi="Times New Roman"/>
                <w:sz w:val="20"/>
                <w:szCs w:val="20"/>
              </w:rPr>
            </w:pPr>
            <w:r>
              <w:rPr>
                <w:rFonts w:ascii="Times New Roman" w:hAnsi="Times New Roman"/>
                <w:sz w:val="20"/>
                <w:szCs w:val="20"/>
              </w:rPr>
              <w:t>127</w:t>
            </w:r>
          </w:p>
        </w:tc>
        <w:tc>
          <w:tcPr>
            <w:tcW w:w="1294" w:type="dxa"/>
            <w:vAlign w:val="center"/>
          </w:tcPr>
          <w:p w:rsidR="003422AA" w:rsidRPr="0010025B" w:rsidRDefault="00407470" w:rsidP="009752A5">
            <w:pPr>
              <w:spacing w:after="0" w:line="240" w:lineRule="auto"/>
              <w:jc w:val="right"/>
              <w:rPr>
                <w:rFonts w:ascii="Times New Roman" w:hAnsi="Times New Roman"/>
                <w:sz w:val="20"/>
                <w:szCs w:val="20"/>
              </w:rPr>
            </w:pPr>
            <w:r>
              <w:rPr>
                <w:rFonts w:ascii="Times New Roman" w:hAnsi="Times New Roman"/>
                <w:sz w:val="20"/>
                <w:szCs w:val="20"/>
              </w:rPr>
              <w:t>13</w:t>
            </w:r>
          </w:p>
        </w:tc>
        <w:tc>
          <w:tcPr>
            <w:tcW w:w="1477" w:type="dxa"/>
            <w:vAlign w:val="center"/>
          </w:tcPr>
          <w:p w:rsidR="003422AA" w:rsidRPr="0010025B" w:rsidRDefault="00407470" w:rsidP="00407470">
            <w:pPr>
              <w:spacing w:after="0" w:line="240" w:lineRule="auto"/>
              <w:jc w:val="right"/>
              <w:rPr>
                <w:rFonts w:ascii="Times New Roman" w:hAnsi="Times New Roman"/>
                <w:sz w:val="20"/>
                <w:szCs w:val="20"/>
              </w:rPr>
            </w:pPr>
            <w:r>
              <w:rPr>
                <w:rFonts w:ascii="Times New Roman" w:hAnsi="Times New Roman"/>
                <w:sz w:val="20"/>
                <w:szCs w:val="20"/>
              </w:rPr>
              <w:t>70</w:t>
            </w:r>
          </w:p>
        </w:tc>
        <w:tc>
          <w:tcPr>
            <w:tcW w:w="1293" w:type="dxa"/>
            <w:vAlign w:val="center"/>
          </w:tcPr>
          <w:p w:rsidR="003422AA" w:rsidRPr="0010025B" w:rsidRDefault="00407470" w:rsidP="00857111">
            <w:pPr>
              <w:spacing w:after="0" w:line="240" w:lineRule="auto"/>
              <w:jc w:val="right"/>
              <w:rPr>
                <w:rFonts w:ascii="Times New Roman" w:hAnsi="Times New Roman"/>
                <w:sz w:val="20"/>
                <w:szCs w:val="20"/>
              </w:rPr>
            </w:pPr>
            <w:r>
              <w:rPr>
                <w:rFonts w:ascii="Times New Roman" w:hAnsi="Times New Roman"/>
                <w:sz w:val="20"/>
                <w:szCs w:val="20"/>
              </w:rPr>
              <w:t>7</w:t>
            </w:r>
          </w:p>
        </w:tc>
        <w:tc>
          <w:tcPr>
            <w:tcW w:w="1107" w:type="dxa"/>
            <w:vAlign w:val="center"/>
          </w:tcPr>
          <w:p w:rsidR="003422AA" w:rsidRPr="0010025B" w:rsidRDefault="00F8626A" w:rsidP="009752A5">
            <w:pPr>
              <w:spacing w:after="0" w:line="240" w:lineRule="auto"/>
              <w:jc w:val="right"/>
              <w:rPr>
                <w:rFonts w:ascii="Times New Roman" w:hAnsi="Times New Roman"/>
                <w:sz w:val="20"/>
                <w:szCs w:val="20"/>
              </w:rPr>
            </w:pPr>
            <w:r>
              <w:rPr>
                <w:rFonts w:ascii="Times New Roman" w:hAnsi="Times New Roman"/>
                <w:sz w:val="20"/>
                <w:szCs w:val="20"/>
              </w:rPr>
              <w:t>6</w:t>
            </w:r>
          </w:p>
        </w:tc>
      </w:tr>
      <w:tr w:rsidR="003422AA" w:rsidRPr="0010025B" w:rsidTr="00F8626A">
        <w:trPr>
          <w:trHeight w:val="691"/>
        </w:trPr>
        <w:tc>
          <w:tcPr>
            <w:tcW w:w="3261" w:type="dxa"/>
            <w:vAlign w:val="center"/>
          </w:tcPr>
          <w:p w:rsidR="003422AA" w:rsidRPr="0010025B" w:rsidRDefault="003422AA" w:rsidP="00FA0936">
            <w:pPr>
              <w:spacing w:after="0" w:line="240" w:lineRule="auto"/>
              <w:rPr>
                <w:rFonts w:ascii="Times New Roman" w:hAnsi="Times New Roman"/>
                <w:sz w:val="20"/>
                <w:szCs w:val="20"/>
              </w:rPr>
            </w:pPr>
            <w:r w:rsidRPr="0010025B">
              <w:rPr>
                <w:rFonts w:ascii="Times New Roman" w:hAnsi="Times New Roman"/>
                <w:sz w:val="20"/>
                <w:szCs w:val="20"/>
              </w:rPr>
              <w:t xml:space="preserve">Обезценка на вземания </w:t>
            </w:r>
          </w:p>
        </w:tc>
        <w:tc>
          <w:tcPr>
            <w:tcW w:w="1417" w:type="dxa"/>
            <w:vAlign w:val="center"/>
          </w:tcPr>
          <w:p w:rsidR="003422AA" w:rsidRPr="0010025B" w:rsidRDefault="00F20389" w:rsidP="00F20389">
            <w:pPr>
              <w:spacing w:after="0" w:line="240" w:lineRule="auto"/>
              <w:jc w:val="center"/>
              <w:rPr>
                <w:rFonts w:ascii="Times New Roman" w:hAnsi="Times New Roman"/>
                <w:sz w:val="20"/>
                <w:szCs w:val="20"/>
              </w:rPr>
            </w:pPr>
            <w:r>
              <w:rPr>
                <w:rFonts w:ascii="Times New Roman" w:hAnsi="Times New Roman"/>
                <w:sz w:val="20"/>
                <w:szCs w:val="20"/>
              </w:rPr>
              <w:t>6</w:t>
            </w:r>
          </w:p>
        </w:tc>
        <w:tc>
          <w:tcPr>
            <w:tcW w:w="1294" w:type="dxa"/>
            <w:vAlign w:val="center"/>
          </w:tcPr>
          <w:p w:rsidR="003422AA" w:rsidRPr="0010025B" w:rsidRDefault="00407470" w:rsidP="001C4FFB">
            <w:pPr>
              <w:spacing w:after="0" w:line="240" w:lineRule="auto"/>
              <w:jc w:val="right"/>
              <w:rPr>
                <w:rFonts w:ascii="Times New Roman" w:hAnsi="Times New Roman"/>
                <w:sz w:val="20"/>
                <w:szCs w:val="20"/>
              </w:rPr>
            </w:pPr>
            <w:r>
              <w:rPr>
                <w:rFonts w:ascii="Times New Roman" w:hAnsi="Times New Roman"/>
                <w:sz w:val="20"/>
                <w:szCs w:val="20"/>
              </w:rPr>
              <w:t>1</w:t>
            </w:r>
          </w:p>
        </w:tc>
        <w:tc>
          <w:tcPr>
            <w:tcW w:w="1477" w:type="dxa"/>
            <w:vAlign w:val="center"/>
          </w:tcPr>
          <w:p w:rsidR="003422AA" w:rsidRPr="0010025B" w:rsidRDefault="00407470" w:rsidP="00857111">
            <w:pPr>
              <w:spacing w:after="0" w:line="240" w:lineRule="auto"/>
              <w:jc w:val="right"/>
              <w:rPr>
                <w:rFonts w:ascii="Times New Roman" w:hAnsi="Times New Roman"/>
                <w:sz w:val="20"/>
                <w:szCs w:val="20"/>
              </w:rPr>
            </w:pPr>
            <w:r>
              <w:rPr>
                <w:rFonts w:ascii="Times New Roman" w:hAnsi="Times New Roman"/>
                <w:sz w:val="20"/>
                <w:szCs w:val="20"/>
              </w:rPr>
              <w:t>8</w:t>
            </w:r>
          </w:p>
        </w:tc>
        <w:tc>
          <w:tcPr>
            <w:tcW w:w="1293" w:type="dxa"/>
            <w:vAlign w:val="center"/>
          </w:tcPr>
          <w:p w:rsidR="003422AA" w:rsidRPr="0010025B" w:rsidRDefault="00407470" w:rsidP="00857111">
            <w:pPr>
              <w:spacing w:after="0" w:line="240" w:lineRule="auto"/>
              <w:jc w:val="right"/>
              <w:rPr>
                <w:rFonts w:ascii="Times New Roman" w:hAnsi="Times New Roman"/>
                <w:sz w:val="20"/>
                <w:szCs w:val="20"/>
              </w:rPr>
            </w:pPr>
            <w:r>
              <w:rPr>
                <w:rFonts w:ascii="Times New Roman" w:hAnsi="Times New Roman"/>
                <w:sz w:val="20"/>
                <w:szCs w:val="20"/>
              </w:rPr>
              <w:t>1</w:t>
            </w:r>
          </w:p>
        </w:tc>
        <w:tc>
          <w:tcPr>
            <w:tcW w:w="1107" w:type="dxa"/>
            <w:vAlign w:val="center"/>
          </w:tcPr>
          <w:p w:rsidR="003422AA" w:rsidRPr="0010025B" w:rsidRDefault="00F8626A" w:rsidP="009752A5">
            <w:pPr>
              <w:spacing w:after="0" w:line="240" w:lineRule="auto"/>
              <w:jc w:val="right"/>
              <w:rPr>
                <w:rFonts w:ascii="Times New Roman" w:hAnsi="Times New Roman"/>
                <w:sz w:val="20"/>
                <w:szCs w:val="20"/>
              </w:rPr>
            </w:pPr>
            <w:r>
              <w:rPr>
                <w:rFonts w:ascii="Times New Roman" w:hAnsi="Times New Roman"/>
                <w:sz w:val="20"/>
                <w:szCs w:val="20"/>
              </w:rPr>
              <w:t>-</w:t>
            </w:r>
          </w:p>
        </w:tc>
      </w:tr>
      <w:tr w:rsidR="003422AA" w:rsidRPr="0010025B" w:rsidTr="00407470">
        <w:trPr>
          <w:trHeight w:val="691"/>
        </w:trPr>
        <w:tc>
          <w:tcPr>
            <w:tcW w:w="3261" w:type="dxa"/>
            <w:vAlign w:val="center"/>
          </w:tcPr>
          <w:p w:rsidR="003422AA" w:rsidRPr="0010025B" w:rsidRDefault="003229E5" w:rsidP="009752A5">
            <w:pPr>
              <w:spacing w:after="0" w:line="240" w:lineRule="auto"/>
              <w:rPr>
                <w:rFonts w:ascii="Times New Roman" w:hAnsi="Times New Roman"/>
                <w:sz w:val="20"/>
                <w:szCs w:val="20"/>
              </w:rPr>
            </w:pPr>
            <w:r w:rsidRPr="003229E5">
              <w:rPr>
                <w:rFonts w:ascii="Times New Roman" w:hAnsi="Times New Roman"/>
                <w:sz w:val="20"/>
                <w:szCs w:val="20"/>
              </w:rPr>
              <w:t>Разходи, представляващи доходи на местни физически лица по ЗДДФЛ</w:t>
            </w:r>
          </w:p>
        </w:tc>
        <w:tc>
          <w:tcPr>
            <w:tcW w:w="1417" w:type="dxa"/>
          </w:tcPr>
          <w:p w:rsidR="003422AA" w:rsidRPr="0010025B" w:rsidRDefault="00F20389" w:rsidP="00F20389">
            <w:pPr>
              <w:spacing w:after="0" w:line="240" w:lineRule="auto"/>
              <w:jc w:val="center"/>
              <w:rPr>
                <w:rFonts w:ascii="Times New Roman" w:hAnsi="Times New Roman"/>
                <w:sz w:val="20"/>
                <w:szCs w:val="20"/>
              </w:rPr>
            </w:pPr>
            <w:r>
              <w:rPr>
                <w:rFonts w:ascii="Times New Roman" w:hAnsi="Times New Roman"/>
                <w:sz w:val="20"/>
                <w:szCs w:val="20"/>
              </w:rPr>
              <w:t>83</w:t>
            </w:r>
          </w:p>
        </w:tc>
        <w:tc>
          <w:tcPr>
            <w:tcW w:w="1294" w:type="dxa"/>
          </w:tcPr>
          <w:p w:rsidR="003422AA" w:rsidRPr="0010025B" w:rsidRDefault="00407470" w:rsidP="009752A5">
            <w:pPr>
              <w:spacing w:after="0" w:line="240" w:lineRule="auto"/>
              <w:jc w:val="right"/>
              <w:rPr>
                <w:rFonts w:ascii="Times New Roman" w:hAnsi="Times New Roman"/>
                <w:sz w:val="20"/>
                <w:szCs w:val="20"/>
              </w:rPr>
            </w:pPr>
            <w:r>
              <w:rPr>
                <w:rFonts w:ascii="Times New Roman" w:hAnsi="Times New Roman"/>
                <w:sz w:val="20"/>
                <w:szCs w:val="20"/>
              </w:rPr>
              <w:t>8</w:t>
            </w:r>
          </w:p>
        </w:tc>
        <w:tc>
          <w:tcPr>
            <w:tcW w:w="1477" w:type="dxa"/>
          </w:tcPr>
          <w:p w:rsidR="003422AA" w:rsidRPr="0010025B" w:rsidRDefault="00407470" w:rsidP="0073787E">
            <w:pPr>
              <w:spacing w:after="0" w:line="240" w:lineRule="auto"/>
              <w:jc w:val="right"/>
              <w:rPr>
                <w:rFonts w:ascii="Times New Roman" w:hAnsi="Times New Roman"/>
                <w:sz w:val="20"/>
                <w:szCs w:val="20"/>
              </w:rPr>
            </w:pPr>
            <w:r>
              <w:rPr>
                <w:rFonts w:ascii="Times New Roman" w:hAnsi="Times New Roman"/>
                <w:sz w:val="20"/>
                <w:szCs w:val="20"/>
              </w:rPr>
              <w:t>71</w:t>
            </w:r>
          </w:p>
        </w:tc>
        <w:tc>
          <w:tcPr>
            <w:tcW w:w="1293" w:type="dxa"/>
          </w:tcPr>
          <w:p w:rsidR="003422AA" w:rsidRPr="0010025B" w:rsidRDefault="00407470" w:rsidP="00857111">
            <w:pPr>
              <w:spacing w:after="0" w:line="240" w:lineRule="auto"/>
              <w:jc w:val="right"/>
              <w:rPr>
                <w:rFonts w:ascii="Times New Roman" w:hAnsi="Times New Roman"/>
                <w:sz w:val="20"/>
                <w:szCs w:val="20"/>
              </w:rPr>
            </w:pPr>
            <w:r>
              <w:rPr>
                <w:rFonts w:ascii="Times New Roman" w:hAnsi="Times New Roman"/>
                <w:sz w:val="20"/>
                <w:szCs w:val="20"/>
              </w:rPr>
              <w:t>7</w:t>
            </w:r>
          </w:p>
        </w:tc>
        <w:tc>
          <w:tcPr>
            <w:tcW w:w="1107" w:type="dxa"/>
          </w:tcPr>
          <w:p w:rsidR="003422AA" w:rsidRPr="00DC21DF" w:rsidRDefault="00F8626A" w:rsidP="003422AA">
            <w:pPr>
              <w:spacing w:after="0" w:line="240" w:lineRule="auto"/>
              <w:jc w:val="right"/>
              <w:rPr>
                <w:rFonts w:ascii="Times New Roman" w:hAnsi="Times New Roman"/>
                <w:sz w:val="20"/>
                <w:szCs w:val="20"/>
              </w:rPr>
            </w:pPr>
            <w:r>
              <w:rPr>
                <w:rFonts w:ascii="Times New Roman" w:hAnsi="Times New Roman"/>
                <w:sz w:val="20"/>
                <w:szCs w:val="20"/>
              </w:rPr>
              <w:t>1</w:t>
            </w:r>
          </w:p>
        </w:tc>
      </w:tr>
      <w:tr w:rsidR="00407470" w:rsidRPr="0010025B" w:rsidTr="00F8626A">
        <w:trPr>
          <w:trHeight w:val="691"/>
        </w:trPr>
        <w:tc>
          <w:tcPr>
            <w:tcW w:w="3261" w:type="dxa"/>
            <w:vAlign w:val="center"/>
          </w:tcPr>
          <w:p w:rsidR="00407470" w:rsidRPr="003229E5" w:rsidRDefault="00407470" w:rsidP="00407470">
            <w:pPr>
              <w:spacing w:after="0" w:line="240" w:lineRule="auto"/>
              <w:rPr>
                <w:rFonts w:ascii="Times New Roman" w:hAnsi="Times New Roman"/>
                <w:sz w:val="20"/>
                <w:szCs w:val="20"/>
              </w:rPr>
            </w:pPr>
            <w:r>
              <w:rPr>
                <w:rFonts w:ascii="Times New Roman" w:hAnsi="Times New Roman"/>
                <w:sz w:val="20"/>
                <w:szCs w:val="20"/>
              </w:rPr>
              <w:t>Провизии за пенсии</w:t>
            </w:r>
          </w:p>
        </w:tc>
        <w:tc>
          <w:tcPr>
            <w:tcW w:w="1417" w:type="dxa"/>
            <w:vAlign w:val="center"/>
          </w:tcPr>
          <w:p w:rsidR="00407470" w:rsidRDefault="00407470" w:rsidP="00F20389">
            <w:pPr>
              <w:spacing w:after="0" w:line="240" w:lineRule="auto"/>
              <w:jc w:val="center"/>
              <w:rPr>
                <w:rFonts w:ascii="Times New Roman" w:hAnsi="Times New Roman"/>
                <w:sz w:val="20"/>
                <w:szCs w:val="20"/>
              </w:rPr>
            </w:pPr>
            <w:r>
              <w:rPr>
                <w:rFonts w:ascii="Times New Roman" w:hAnsi="Times New Roman"/>
                <w:sz w:val="20"/>
                <w:szCs w:val="20"/>
              </w:rPr>
              <w:t>160</w:t>
            </w:r>
          </w:p>
        </w:tc>
        <w:tc>
          <w:tcPr>
            <w:tcW w:w="1294" w:type="dxa"/>
            <w:vAlign w:val="center"/>
          </w:tcPr>
          <w:p w:rsidR="00407470" w:rsidRPr="0010025B" w:rsidRDefault="00407470" w:rsidP="009752A5">
            <w:pPr>
              <w:spacing w:after="0" w:line="240" w:lineRule="auto"/>
              <w:jc w:val="right"/>
              <w:rPr>
                <w:rFonts w:ascii="Times New Roman" w:hAnsi="Times New Roman"/>
                <w:sz w:val="20"/>
                <w:szCs w:val="20"/>
              </w:rPr>
            </w:pPr>
            <w:r>
              <w:rPr>
                <w:rFonts w:ascii="Times New Roman" w:hAnsi="Times New Roman"/>
                <w:sz w:val="20"/>
                <w:szCs w:val="20"/>
              </w:rPr>
              <w:t>16</w:t>
            </w:r>
          </w:p>
        </w:tc>
        <w:tc>
          <w:tcPr>
            <w:tcW w:w="1477" w:type="dxa"/>
            <w:vAlign w:val="center"/>
          </w:tcPr>
          <w:p w:rsidR="00407470" w:rsidRPr="0010025B" w:rsidRDefault="00407470" w:rsidP="0073787E">
            <w:pPr>
              <w:spacing w:after="0" w:line="240" w:lineRule="auto"/>
              <w:jc w:val="right"/>
              <w:rPr>
                <w:rFonts w:ascii="Times New Roman" w:hAnsi="Times New Roman"/>
                <w:sz w:val="20"/>
                <w:szCs w:val="20"/>
              </w:rPr>
            </w:pPr>
            <w:r>
              <w:rPr>
                <w:rFonts w:ascii="Times New Roman" w:hAnsi="Times New Roman"/>
                <w:sz w:val="20"/>
                <w:szCs w:val="20"/>
              </w:rPr>
              <w:t>225</w:t>
            </w:r>
          </w:p>
        </w:tc>
        <w:tc>
          <w:tcPr>
            <w:tcW w:w="1293" w:type="dxa"/>
            <w:vAlign w:val="center"/>
          </w:tcPr>
          <w:p w:rsidR="00407470" w:rsidRPr="0010025B" w:rsidRDefault="00407470" w:rsidP="00857111">
            <w:pPr>
              <w:spacing w:after="0" w:line="240" w:lineRule="auto"/>
              <w:jc w:val="right"/>
              <w:rPr>
                <w:rFonts w:ascii="Times New Roman" w:hAnsi="Times New Roman"/>
                <w:sz w:val="20"/>
                <w:szCs w:val="20"/>
              </w:rPr>
            </w:pPr>
            <w:r>
              <w:rPr>
                <w:rFonts w:ascii="Times New Roman" w:hAnsi="Times New Roman"/>
                <w:sz w:val="20"/>
                <w:szCs w:val="20"/>
              </w:rPr>
              <w:t>22</w:t>
            </w:r>
          </w:p>
        </w:tc>
        <w:tc>
          <w:tcPr>
            <w:tcW w:w="1107" w:type="dxa"/>
            <w:vAlign w:val="center"/>
          </w:tcPr>
          <w:p w:rsidR="00407470" w:rsidRPr="00DC21DF" w:rsidRDefault="00F8626A" w:rsidP="003422AA">
            <w:pPr>
              <w:spacing w:after="0" w:line="240" w:lineRule="auto"/>
              <w:jc w:val="right"/>
              <w:rPr>
                <w:rFonts w:ascii="Times New Roman" w:hAnsi="Times New Roman"/>
                <w:sz w:val="20"/>
                <w:szCs w:val="20"/>
              </w:rPr>
            </w:pPr>
            <w:r>
              <w:rPr>
                <w:rFonts w:ascii="Times New Roman" w:hAnsi="Times New Roman"/>
                <w:sz w:val="20"/>
                <w:szCs w:val="20"/>
              </w:rPr>
              <w:t>(6)</w:t>
            </w:r>
          </w:p>
        </w:tc>
      </w:tr>
      <w:tr w:rsidR="00407470" w:rsidRPr="0010025B" w:rsidTr="00F8626A">
        <w:trPr>
          <w:trHeight w:val="691"/>
        </w:trPr>
        <w:tc>
          <w:tcPr>
            <w:tcW w:w="3261" w:type="dxa"/>
            <w:vAlign w:val="center"/>
          </w:tcPr>
          <w:p w:rsidR="00407470" w:rsidRPr="003229E5" w:rsidRDefault="00407470" w:rsidP="009752A5">
            <w:pPr>
              <w:spacing w:after="0" w:line="240" w:lineRule="auto"/>
              <w:rPr>
                <w:rFonts w:ascii="Times New Roman" w:hAnsi="Times New Roman"/>
                <w:sz w:val="20"/>
                <w:szCs w:val="20"/>
              </w:rPr>
            </w:pPr>
            <w:r>
              <w:rPr>
                <w:rFonts w:ascii="Times New Roman" w:hAnsi="Times New Roman"/>
                <w:sz w:val="20"/>
                <w:szCs w:val="20"/>
              </w:rPr>
              <w:t>Провизии по съд. спорове</w:t>
            </w:r>
          </w:p>
        </w:tc>
        <w:tc>
          <w:tcPr>
            <w:tcW w:w="1417" w:type="dxa"/>
            <w:vAlign w:val="center"/>
          </w:tcPr>
          <w:p w:rsidR="00407470" w:rsidRDefault="00407470" w:rsidP="00F20389">
            <w:pPr>
              <w:spacing w:after="0" w:line="240" w:lineRule="auto"/>
              <w:jc w:val="center"/>
              <w:rPr>
                <w:rFonts w:ascii="Times New Roman" w:hAnsi="Times New Roman"/>
                <w:sz w:val="20"/>
                <w:szCs w:val="20"/>
              </w:rPr>
            </w:pPr>
            <w:r>
              <w:rPr>
                <w:rFonts w:ascii="Times New Roman" w:hAnsi="Times New Roman"/>
                <w:sz w:val="20"/>
                <w:szCs w:val="20"/>
              </w:rPr>
              <w:t>26</w:t>
            </w:r>
          </w:p>
        </w:tc>
        <w:tc>
          <w:tcPr>
            <w:tcW w:w="1294" w:type="dxa"/>
            <w:vAlign w:val="center"/>
          </w:tcPr>
          <w:p w:rsidR="00407470" w:rsidRPr="0010025B" w:rsidRDefault="00407470" w:rsidP="009752A5">
            <w:pPr>
              <w:spacing w:after="0" w:line="240" w:lineRule="auto"/>
              <w:jc w:val="right"/>
              <w:rPr>
                <w:rFonts w:ascii="Times New Roman" w:hAnsi="Times New Roman"/>
                <w:sz w:val="20"/>
                <w:szCs w:val="20"/>
              </w:rPr>
            </w:pPr>
            <w:r>
              <w:rPr>
                <w:rFonts w:ascii="Times New Roman" w:hAnsi="Times New Roman"/>
                <w:sz w:val="20"/>
                <w:szCs w:val="20"/>
              </w:rPr>
              <w:t>2</w:t>
            </w:r>
          </w:p>
        </w:tc>
        <w:tc>
          <w:tcPr>
            <w:tcW w:w="1477" w:type="dxa"/>
            <w:vAlign w:val="center"/>
          </w:tcPr>
          <w:p w:rsidR="00407470" w:rsidRPr="0010025B" w:rsidRDefault="00407470" w:rsidP="0073787E">
            <w:pPr>
              <w:spacing w:after="0" w:line="240" w:lineRule="auto"/>
              <w:jc w:val="right"/>
              <w:rPr>
                <w:rFonts w:ascii="Times New Roman" w:hAnsi="Times New Roman"/>
                <w:sz w:val="20"/>
                <w:szCs w:val="20"/>
              </w:rPr>
            </w:pPr>
            <w:r>
              <w:rPr>
                <w:rFonts w:ascii="Times New Roman" w:hAnsi="Times New Roman"/>
                <w:sz w:val="20"/>
                <w:szCs w:val="20"/>
              </w:rPr>
              <w:t>-</w:t>
            </w:r>
          </w:p>
        </w:tc>
        <w:tc>
          <w:tcPr>
            <w:tcW w:w="1293" w:type="dxa"/>
            <w:vAlign w:val="center"/>
          </w:tcPr>
          <w:p w:rsidR="00407470" w:rsidRPr="0010025B" w:rsidRDefault="00407470" w:rsidP="00857111">
            <w:pPr>
              <w:spacing w:after="0" w:line="240" w:lineRule="auto"/>
              <w:jc w:val="right"/>
              <w:rPr>
                <w:rFonts w:ascii="Times New Roman" w:hAnsi="Times New Roman"/>
                <w:sz w:val="20"/>
                <w:szCs w:val="20"/>
              </w:rPr>
            </w:pPr>
            <w:r>
              <w:rPr>
                <w:rFonts w:ascii="Times New Roman" w:hAnsi="Times New Roman"/>
                <w:sz w:val="20"/>
                <w:szCs w:val="20"/>
              </w:rPr>
              <w:t>-</w:t>
            </w:r>
          </w:p>
        </w:tc>
        <w:tc>
          <w:tcPr>
            <w:tcW w:w="1107" w:type="dxa"/>
            <w:vAlign w:val="center"/>
          </w:tcPr>
          <w:p w:rsidR="00407470" w:rsidRPr="00DC21DF" w:rsidRDefault="00F8626A" w:rsidP="003422AA">
            <w:pPr>
              <w:spacing w:after="0" w:line="240" w:lineRule="auto"/>
              <w:jc w:val="right"/>
              <w:rPr>
                <w:rFonts w:ascii="Times New Roman" w:hAnsi="Times New Roman"/>
                <w:sz w:val="20"/>
                <w:szCs w:val="20"/>
              </w:rPr>
            </w:pPr>
            <w:r>
              <w:rPr>
                <w:rFonts w:ascii="Times New Roman" w:hAnsi="Times New Roman"/>
                <w:sz w:val="20"/>
                <w:szCs w:val="20"/>
              </w:rPr>
              <w:t>2</w:t>
            </w:r>
          </w:p>
        </w:tc>
      </w:tr>
      <w:tr w:rsidR="00407470" w:rsidRPr="0010025B" w:rsidTr="00F8626A">
        <w:trPr>
          <w:trHeight w:val="691"/>
        </w:trPr>
        <w:tc>
          <w:tcPr>
            <w:tcW w:w="3261" w:type="dxa"/>
            <w:vAlign w:val="center"/>
          </w:tcPr>
          <w:p w:rsidR="00407470" w:rsidRDefault="00407470" w:rsidP="009752A5">
            <w:pPr>
              <w:spacing w:after="0" w:line="240" w:lineRule="auto"/>
              <w:rPr>
                <w:rFonts w:ascii="Times New Roman" w:hAnsi="Times New Roman"/>
                <w:sz w:val="20"/>
                <w:szCs w:val="20"/>
              </w:rPr>
            </w:pPr>
            <w:r>
              <w:rPr>
                <w:rFonts w:ascii="Times New Roman" w:hAnsi="Times New Roman"/>
                <w:sz w:val="20"/>
                <w:szCs w:val="20"/>
              </w:rPr>
              <w:t>Загуби</w:t>
            </w:r>
          </w:p>
        </w:tc>
        <w:tc>
          <w:tcPr>
            <w:tcW w:w="1417" w:type="dxa"/>
            <w:vAlign w:val="center"/>
          </w:tcPr>
          <w:p w:rsidR="00407470" w:rsidRDefault="00407470" w:rsidP="00F20389">
            <w:pPr>
              <w:spacing w:after="0" w:line="240" w:lineRule="auto"/>
              <w:jc w:val="center"/>
              <w:rPr>
                <w:rFonts w:ascii="Times New Roman" w:hAnsi="Times New Roman"/>
                <w:sz w:val="20"/>
                <w:szCs w:val="20"/>
              </w:rPr>
            </w:pPr>
            <w:r>
              <w:rPr>
                <w:rFonts w:ascii="Times New Roman" w:hAnsi="Times New Roman"/>
                <w:sz w:val="20"/>
                <w:szCs w:val="20"/>
              </w:rPr>
              <w:t>83</w:t>
            </w:r>
          </w:p>
        </w:tc>
        <w:tc>
          <w:tcPr>
            <w:tcW w:w="1294" w:type="dxa"/>
            <w:vAlign w:val="center"/>
          </w:tcPr>
          <w:p w:rsidR="00407470" w:rsidRPr="0010025B" w:rsidRDefault="00407470" w:rsidP="009752A5">
            <w:pPr>
              <w:spacing w:after="0" w:line="240" w:lineRule="auto"/>
              <w:jc w:val="right"/>
              <w:rPr>
                <w:rFonts w:ascii="Times New Roman" w:hAnsi="Times New Roman"/>
                <w:sz w:val="20"/>
                <w:szCs w:val="20"/>
              </w:rPr>
            </w:pPr>
            <w:r>
              <w:rPr>
                <w:rFonts w:ascii="Times New Roman" w:hAnsi="Times New Roman"/>
                <w:sz w:val="20"/>
                <w:szCs w:val="20"/>
              </w:rPr>
              <w:t>8</w:t>
            </w:r>
          </w:p>
        </w:tc>
        <w:tc>
          <w:tcPr>
            <w:tcW w:w="1477" w:type="dxa"/>
            <w:vAlign w:val="center"/>
          </w:tcPr>
          <w:p w:rsidR="00407470" w:rsidRPr="0010025B" w:rsidRDefault="00407470" w:rsidP="0073787E">
            <w:pPr>
              <w:spacing w:after="0" w:line="240" w:lineRule="auto"/>
              <w:jc w:val="right"/>
              <w:rPr>
                <w:rFonts w:ascii="Times New Roman" w:hAnsi="Times New Roman"/>
                <w:sz w:val="20"/>
                <w:szCs w:val="20"/>
              </w:rPr>
            </w:pPr>
            <w:r>
              <w:rPr>
                <w:rFonts w:ascii="Times New Roman" w:hAnsi="Times New Roman"/>
                <w:sz w:val="20"/>
                <w:szCs w:val="20"/>
              </w:rPr>
              <w:t>-</w:t>
            </w:r>
          </w:p>
        </w:tc>
        <w:tc>
          <w:tcPr>
            <w:tcW w:w="1293" w:type="dxa"/>
            <w:vAlign w:val="center"/>
          </w:tcPr>
          <w:p w:rsidR="00407470" w:rsidRPr="0010025B" w:rsidRDefault="00407470" w:rsidP="00857111">
            <w:pPr>
              <w:spacing w:after="0" w:line="240" w:lineRule="auto"/>
              <w:jc w:val="right"/>
              <w:rPr>
                <w:rFonts w:ascii="Times New Roman" w:hAnsi="Times New Roman"/>
                <w:sz w:val="20"/>
                <w:szCs w:val="20"/>
              </w:rPr>
            </w:pPr>
            <w:r>
              <w:rPr>
                <w:rFonts w:ascii="Times New Roman" w:hAnsi="Times New Roman"/>
                <w:sz w:val="20"/>
                <w:szCs w:val="20"/>
              </w:rPr>
              <w:t>-</w:t>
            </w:r>
          </w:p>
        </w:tc>
        <w:tc>
          <w:tcPr>
            <w:tcW w:w="1107" w:type="dxa"/>
            <w:vAlign w:val="center"/>
          </w:tcPr>
          <w:p w:rsidR="00407470" w:rsidRPr="00DC21DF" w:rsidRDefault="00F8626A" w:rsidP="003422AA">
            <w:pPr>
              <w:spacing w:after="0" w:line="240" w:lineRule="auto"/>
              <w:jc w:val="right"/>
              <w:rPr>
                <w:rFonts w:ascii="Times New Roman" w:hAnsi="Times New Roman"/>
                <w:sz w:val="20"/>
                <w:szCs w:val="20"/>
              </w:rPr>
            </w:pPr>
            <w:r>
              <w:rPr>
                <w:rFonts w:ascii="Times New Roman" w:hAnsi="Times New Roman"/>
                <w:sz w:val="20"/>
                <w:szCs w:val="20"/>
              </w:rPr>
              <w:t>8</w:t>
            </w:r>
          </w:p>
        </w:tc>
      </w:tr>
      <w:tr w:rsidR="003422AA" w:rsidRPr="0010025B" w:rsidTr="00407470">
        <w:trPr>
          <w:trHeight w:val="241"/>
        </w:trPr>
        <w:tc>
          <w:tcPr>
            <w:tcW w:w="3261" w:type="dxa"/>
          </w:tcPr>
          <w:p w:rsidR="003422AA" w:rsidRPr="0010025B" w:rsidRDefault="003422AA" w:rsidP="009752A5">
            <w:pPr>
              <w:spacing w:after="0" w:line="240" w:lineRule="auto"/>
              <w:jc w:val="both"/>
              <w:rPr>
                <w:rFonts w:ascii="Times New Roman" w:hAnsi="Times New Roman"/>
                <w:b/>
                <w:sz w:val="20"/>
                <w:szCs w:val="20"/>
              </w:rPr>
            </w:pPr>
          </w:p>
        </w:tc>
        <w:tc>
          <w:tcPr>
            <w:tcW w:w="1417" w:type="dxa"/>
            <w:tcBorders>
              <w:top w:val="single" w:sz="4" w:space="0" w:color="auto"/>
              <w:bottom w:val="single" w:sz="4" w:space="0" w:color="auto"/>
            </w:tcBorders>
          </w:tcPr>
          <w:p w:rsidR="003422AA" w:rsidRPr="0010025B" w:rsidRDefault="00407470" w:rsidP="00407470">
            <w:pPr>
              <w:spacing w:after="0" w:line="240" w:lineRule="auto"/>
              <w:jc w:val="center"/>
              <w:rPr>
                <w:rFonts w:ascii="Times New Roman" w:hAnsi="Times New Roman"/>
                <w:b/>
                <w:sz w:val="20"/>
                <w:szCs w:val="20"/>
              </w:rPr>
            </w:pPr>
            <w:r>
              <w:rPr>
                <w:rFonts w:ascii="Times New Roman" w:hAnsi="Times New Roman"/>
                <w:b/>
                <w:sz w:val="20"/>
                <w:szCs w:val="20"/>
              </w:rPr>
              <w:t>485</w:t>
            </w:r>
          </w:p>
        </w:tc>
        <w:tc>
          <w:tcPr>
            <w:tcW w:w="1294" w:type="dxa"/>
            <w:tcBorders>
              <w:top w:val="single" w:sz="4" w:space="0" w:color="auto"/>
              <w:bottom w:val="single" w:sz="4" w:space="0" w:color="auto"/>
            </w:tcBorders>
          </w:tcPr>
          <w:p w:rsidR="003422AA" w:rsidRPr="0010025B" w:rsidRDefault="00407470" w:rsidP="009752A5">
            <w:pPr>
              <w:spacing w:after="0" w:line="240" w:lineRule="auto"/>
              <w:jc w:val="right"/>
              <w:rPr>
                <w:rFonts w:ascii="Times New Roman" w:hAnsi="Times New Roman"/>
                <w:b/>
                <w:sz w:val="20"/>
                <w:szCs w:val="20"/>
              </w:rPr>
            </w:pPr>
            <w:r>
              <w:rPr>
                <w:rFonts w:ascii="Times New Roman" w:hAnsi="Times New Roman"/>
                <w:b/>
                <w:sz w:val="20"/>
                <w:szCs w:val="20"/>
              </w:rPr>
              <w:t>48</w:t>
            </w:r>
          </w:p>
        </w:tc>
        <w:tc>
          <w:tcPr>
            <w:tcW w:w="1477" w:type="dxa"/>
            <w:tcBorders>
              <w:top w:val="single" w:sz="4" w:space="0" w:color="auto"/>
              <w:bottom w:val="single" w:sz="4" w:space="0" w:color="auto"/>
            </w:tcBorders>
          </w:tcPr>
          <w:p w:rsidR="003422AA" w:rsidRPr="0010025B" w:rsidRDefault="00F8626A" w:rsidP="0073787E">
            <w:pPr>
              <w:spacing w:after="0" w:line="240" w:lineRule="auto"/>
              <w:jc w:val="right"/>
              <w:rPr>
                <w:rFonts w:ascii="Times New Roman" w:hAnsi="Times New Roman"/>
                <w:b/>
                <w:sz w:val="20"/>
                <w:szCs w:val="20"/>
              </w:rPr>
            </w:pPr>
            <w:r>
              <w:rPr>
                <w:rFonts w:ascii="Times New Roman" w:hAnsi="Times New Roman"/>
                <w:b/>
                <w:sz w:val="20"/>
                <w:szCs w:val="20"/>
              </w:rPr>
              <w:t>373</w:t>
            </w:r>
          </w:p>
        </w:tc>
        <w:tc>
          <w:tcPr>
            <w:tcW w:w="1293" w:type="dxa"/>
            <w:tcBorders>
              <w:top w:val="single" w:sz="4" w:space="0" w:color="auto"/>
              <w:bottom w:val="single" w:sz="4" w:space="0" w:color="auto"/>
            </w:tcBorders>
          </w:tcPr>
          <w:p w:rsidR="003422AA" w:rsidRPr="0010025B" w:rsidRDefault="00F8626A" w:rsidP="00857111">
            <w:pPr>
              <w:spacing w:after="0" w:line="240" w:lineRule="auto"/>
              <w:jc w:val="right"/>
              <w:rPr>
                <w:rFonts w:ascii="Times New Roman" w:hAnsi="Times New Roman"/>
                <w:b/>
                <w:sz w:val="20"/>
                <w:szCs w:val="20"/>
              </w:rPr>
            </w:pPr>
            <w:r>
              <w:rPr>
                <w:rFonts w:ascii="Times New Roman" w:hAnsi="Times New Roman"/>
                <w:b/>
                <w:sz w:val="20"/>
                <w:szCs w:val="20"/>
              </w:rPr>
              <w:t>37</w:t>
            </w:r>
          </w:p>
        </w:tc>
        <w:tc>
          <w:tcPr>
            <w:tcW w:w="1107" w:type="dxa"/>
            <w:tcBorders>
              <w:top w:val="single" w:sz="4" w:space="0" w:color="auto"/>
              <w:bottom w:val="single" w:sz="4" w:space="0" w:color="auto"/>
            </w:tcBorders>
          </w:tcPr>
          <w:p w:rsidR="003422AA" w:rsidRPr="0010025B" w:rsidRDefault="00F8626A" w:rsidP="00400108">
            <w:pPr>
              <w:spacing w:after="0" w:line="240" w:lineRule="auto"/>
              <w:jc w:val="right"/>
              <w:rPr>
                <w:rFonts w:ascii="Times New Roman" w:hAnsi="Times New Roman"/>
                <w:b/>
                <w:sz w:val="20"/>
                <w:szCs w:val="20"/>
              </w:rPr>
            </w:pPr>
            <w:r>
              <w:rPr>
                <w:rFonts w:ascii="Times New Roman" w:hAnsi="Times New Roman"/>
                <w:b/>
                <w:sz w:val="20"/>
                <w:szCs w:val="20"/>
              </w:rPr>
              <w:t>11</w:t>
            </w:r>
          </w:p>
        </w:tc>
      </w:tr>
    </w:tbl>
    <w:p w:rsidR="00FA0936" w:rsidRPr="0010025B" w:rsidRDefault="00FA0936" w:rsidP="000F5E28">
      <w:pPr>
        <w:spacing w:after="0" w:line="240" w:lineRule="auto"/>
        <w:rPr>
          <w:rFonts w:ascii="Times New Roman" w:hAnsi="Times New Roman"/>
          <w:b/>
          <w:sz w:val="20"/>
          <w:szCs w:val="20"/>
          <w:lang w:val="be-BY"/>
        </w:rPr>
      </w:pPr>
    </w:p>
    <w:p w:rsidR="00EA4E2E" w:rsidRPr="0010025B" w:rsidRDefault="00EA4E2E" w:rsidP="000805E1">
      <w:pPr>
        <w:pStyle w:val="ListParagraph"/>
        <w:numPr>
          <w:ilvl w:val="1"/>
          <w:numId w:val="24"/>
        </w:numPr>
        <w:spacing w:after="0" w:line="240" w:lineRule="auto"/>
        <w:jc w:val="both"/>
        <w:rPr>
          <w:rFonts w:ascii="Times New Roman" w:hAnsi="Times New Roman"/>
          <w:lang w:val="be-BY"/>
        </w:rPr>
      </w:pPr>
      <w:r w:rsidRPr="0010025B">
        <w:rPr>
          <w:rFonts w:ascii="Times New Roman" w:hAnsi="Times New Roman"/>
          <w:lang w:val="be-BY"/>
        </w:rPr>
        <w:t>Разходи за данъци от печалбата</w:t>
      </w:r>
    </w:p>
    <w:p w:rsidR="00EA4E2E" w:rsidRPr="0010025B" w:rsidRDefault="00EA4E2E" w:rsidP="00EA4E2E">
      <w:pPr>
        <w:spacing w:after="0" w:line="240" w:lineRule="auto"/>
        <w:ind w:firstLine="567"/>
        <w:jc w:val="both"/>
        <w:rPr>
          <w:rFonts w:ascii="Times New Roman" w:hAnsi="Times New Roman"/>
          <w:sz w:val="20"/>
          <w:szCs w:val="20"/>
          <w:lang w:val="be-BY"/>
        </w:rPr>
      </w:pPr>
    </w:p>
    <w:tbl>
      <w:tblPr>
        <w:tblW w:w="9606" w:type="dxa"/>
        <w:tblLook w:val="04A0" w:firstRow="1" w:lastRow="0" w:firstColumn="1" w:lastColumn="0" w:noHBand="0" w:noVBand="1"/>
      </w:tblPr>
      <w:tblGrid>
        <w:gridCol w:w="6771"/>
        <w:gridCol w:w="1282"/>
        <w:gridCol w:w="1553"/>
      </w:tblGrid>
      <w:tr w:rsidR="00EA4E2E" w:rsidRPr="0010025B" w:rsidTr="009752A5">
        <w:trPr>
          <w:trHeight w:val="267"/>
        </w:trPr>
        <w:tc>
          <w:tcPr>
            <w:tcW w:w="6771" w:type="dxa"/>
            <w:vMerge w:val="restart"/>
            <w:shd w:val="clear" w:color="auto" w:fill="D9D9D9"/>
            <w:vAlign w:val="center"/>
          </w:tcPr>
          <w:p w:rsidR="00EA4E2E" w:rsidRPr="0010025B" w:rsidRDefault="00EA4E2E" w:rsidP="009752A5">
            <w:pPr>
              <w:widowControl w:val="0"/>
              <w:tabs>
                <w:tab w:val="left" w:pos="720"/>
              </w:tabs>
              <w:spacing w:after="0" w:line="240" w:lineRule="auto"/>
              <w:jc w:val="center"/>
              <w:rPr>
                <w:rFonts w:ascii="Times New Roman" w:hAnsi="Times New Roman"/>
                <w:b/>
                <w:snapToGrid w:val="0"/>
                <w:sz w:val="20"/>
                <w:szCs w:val="20"/>
                <w:lang w:val="be-BY"/>
              </w:rPr>
            </w:pPr>
            <w:r w:rsidRPr="0010025B">
              <w:rPr>
                <w:rFonts w:ascii="Times New Roman" w:hAnsi="Times New Roman"/>
                <w:b/>
                <w:snapToGrid w:val="0"/>
                <w:sz w:val="20"/>
                <w:szCs w:val="20"/>
                <w:lang w:val="be-BY"/>
              </w:rPr>
              <w:t>Разходи за данъци от печалбата</w:t>
            </w:r>
          </w:p>
        </w:tc>
        <w:tc>
          <w:tcPr>
            <w:tcW w:w="2835" w:type="dxa"/>
            <w:gridSpan w:val="2"/>
            <w:shd w:val="clear" w:color="auto" w:fill="D9D9D9"/>
          </w:tcPr>
          <w:p w:rsidR="00EA4E2E" w:rsidRPr="0010025B" w:rsidRDefault="00EA4E2E" w:rsidP="009752A5">
            <w:pPr>
              <w:widowControl w:val="0"/>
              <w:tabs>
                <w:tab w:val="left" w:pos="720"/>
              </w:tabs>
              <w:spacing w:after="0" w:line="240" w:lineRule="auto"/>
              <w:jc w:val="center"/>
              <w:rPr>
                <w:rFonts w:ascii="Times New Roman" w:hAnsi="Times New Roman"/>
                <w:b/>
                <w:snapToGrid w:val="0"/>
                <w:sz w:val="20"/>
                <w:szCs w:val="20"/>
                <w:lang w:val="be-BY"/>
              </w:rPr>
            </w:pPr>
            <w:r w:rsidRPr="0010025B">
              <w:rPr>
                <w:rFonts w:ascii="Times New Roman" w:hAnsi="Times New Roman"/>
                <w:b/>
                <w:snapToGrid w:val="0"/>
                <w:sz w:val="20"/>
                <w:szCs w:val="20"/>
                <w:lang w:val="be-BY"/>
              </w:rPr>
              <w:t>Стойност (хил.лв.)</w:t>
            </w:r>
          </w:p>
        </w:tc>
      </w:tr>
      <w:tr w:rsidR="00EA4E2E" w:rsidRPr="0010025B" w:rsidTr="009752A5">
        <w:trPr>
          <w:trHeight w:val="171"/>
        </w:trPr>
        <w:tc>
          <w:tcPr>
            <w:tcW w:w="6771" w:type="dxa"/>
            <w:vMerge/>
            <w:shd w:val="clear" w:color="auto" w:fill="D9D9D9"/>
          </w:tcPr>
          <w:p w:rsidR="00EA4E2E" w:rsidRPr="0010025B" w:rsidRDefault="00EA4E2E" w:rsidP="009752A5">
            <w:pPr>
              <w:widowControl w:val="0"/>
              <w:tabs>
                <w:tab w:val="left" w:pos="720"/>
              </w:tabs>
              <w:spacing w:after="0" w:line="240" w:lineRule="auto"/>
              <w:jc w:val="both"/>
              <w:rPr>
                <w:rFonts w:ascii="Times New Roman" w:hAnsi="Times New Roman"/>
                <w:b/>
                <w:snapToGrid w:val="0"/>
                <w:sz w:val="20"/>
                <w:szCs w:val="20"/>
                <w:lang w:val="be-BY"/>
              </w:rPr>
            </w:pPr>
          </w:p>
        </w:tc>
        <w:tc>
          <w:tcPr>
            <w:tcW w:w="1282" w:type="dxa"/>
            <w:shd w:val="clear" w:color="auto" w:fill="D9D9D9"/>
          </w:tcPr>
          <w:p w:rsidR="00EA4E2E" w:rsidRPr="0010025B" w:rsidRDefault="003422AA" w:rsidP="009752A5">
            <w:pPr>
              <w:widowControl w:val="0"/>
              <w:tabs>
                <w:tab w:val="left" w:pos="720"/>
              </w:tabs>
              <w:spacing w:after="0" w:line="240" w:lineRule="auto"/>
              <w:jc w:val="center"/>
              <w:rPr>
                <w:rFonts w:ascii="Times New Roman" w:hAnsi="Times New Roman"/>
                <w:b/>
                <w:snapToGrid w:val="0"/>
                <w:sz w:val="20"/>
                <w:szCs w:val="20"/>
                <w:lang w:val="be-BY"/>
              </w:rPr>
            </w:pPr>
            <w:r>
              <w:rPr>
                <w:rFonts w:ascii="Times New Roman" w:hAnsi="Times New Roman"/>
                <w:b/>
                <w:snapToGrid w:val="0"/>
                <w:sz w:val="20"/>
                <w:szCs w:val="20"/>
                <w:lang w:val="be-BY"/>
              </w:rPr>
              <w:t>201</w:t>
            </w:r>
            <w:r w:rsidR="006528F2">
              <w:rPr>
                <w:rFonts w:ascii="Times New Roman" w:hAnsi="Times New Roman"/>
                <w:b/>
                <w:snapToGrid w:val="0"/>
                <w:sz w:val="20"/>
                <w:szCs w:val="20"/>
              </w:rPr>
              <w:t>6</w:t>
            </w:r>
            <w:r w:rsidR="00EA4E2E" w:rsidRPr="0010025B">
              <w:rPr>
                <w:rFonts w:ascii="Times New Roman" w:hAnsi="Times New Roman"/>
                <w:b/>
                <w:snapToGrid w:val="0"/>
                <w:sz w:val="20"/>
                <w:szCs w:val="20"/>
                <w:lang w:val="be-BY"/>
              </w:rPr>
              <w:t xml:space="preserve"> г.</w:t>
            </w:r>
          </w:p>
        </w:tc>
        <w:tc>
          <w:tcPr>
            <w:tcW w:w="1553" w:type="dxa"/>
            <w:shd w:val="clear" w:color="auto" w:fill="D9D9D9"/>
          </w:tcPr>
          <w:p w:rsidR="00EA4E2E" w:rsidRPr="0010025B" w:rsidRDefault="003422AA" w:rsidP="006528F2">
            <w:pPr>
              <w:widowControl w:val="0"/>
              <w:tabs>
                <w:tab w:val="left" w:pos="720"/>
              </w:tabs>
              <w:spacing w:after="0" w:line="240" w:lineRule="auto"/>
              <w:jc w:val="center"/>
              <w:rPr>
                <w:rFonts w:ascii="Times New Roman" w:hAnsi="Times New Roman"/>
                <w:b/>
                <w:snapToGrid w:val="0"/>
                <w:sz w:val="20"/>
                <w:szCs w:val="20"/>
                <w:lang w:val="be-BY"/>
              </w:rPr>
            </w:pPr>
            <w:r>
              <w:rPr>
                <w:rFonts w:ascii="Times New Roman" w:hAnsi="Times New Roman"/>
                <w:b/>
                <w:snapToGrid w:val="0"/>
                <w:sz w:val="20"/>
                <w:szCs w:val="20"/>
                <w:lang w:val="be-BY"/>
              </w:rPr>
              <w:t>201</w:t>
            </w:r>
            <w:r w:rsidR="006528F2">
              <w:rPr>
                <w:rFonts w:ascii="Times New Roman" w:hAnsi="Times New Roman"/>
                <w:b/>
                <w:snapToGrid w:val="0"/>
                <w:sz w:val="20"/>
                <w:szCs w:val="20"/>
                <w:lang w:val="be-BY"/>
              </w:rPr>
              <w:t>5</w:t>
            </w:r>
            <w:r w:rsidR="00EA4E2E" w:rsidRPr="0010025B">
              <w:rPr>
                <w:rFonts w:ascii="Times New Roman" w:hAnsi="Times New Roman"/>
                <w:b/>
                <w:snapToGrid w:val="0"/>
                <w:sz w:val="20"/>
                <w:szCs w:val="20"/>
                <w:lang w:val="be-BY"/>
              </w:rPr>
              <w:t xml:space="preserve"> г.</w:t>
            </w:r>
          </w:p>
        </w:tc>
      </w:tr>
      <w:tr w:rsidR="000D7396" w:rsidRPr="0010025B" w:rsidTr="009752A5">
        <w:trPr>
          <w:trHeight w:val="267"/>
        </w:trPr>
        <w:tc>
          <w:tcPr>
            <w:tcW w:w="6771" w:type="dxa"/>
          </w:tcPr>
          <w:p w:rsidR="000D7396" w:rsidRPr="0010025B" w:rsidRDefault="000D7396" w:rsidP="009752A5">
            <w:pPr>
              <w:widowControl w:val="0"/>
              <w:tabs>
                <w:tab w:val="left" w:pos="720"/>
              </w:tabs>
              <w:spacing w:after="0" w:line="240" w:lineRule="auto"/>
              <w:jc w:val="both"/>
              <w:rPr>
                <w:rFonts w:ascii="Times New Roman" w:hAnsi="Times New Roman"/>
                <w:snapToGrid w:val="0"/>
                <w:sz w:val="20"/>
                <w:szCs w:val="20"/>
                <w:lang w:val="be-BY"/>
              </w:rPr>
            </w:pPr>
            <w:r w:rsidRPr="0010025B">
              <w:rPr>
                <w:rFonts w:ascii="Times New Roman" w:hAnsi="Times New Roman"/>
                <w:snapToGrid w:val="0"/>
                <w:sz w:val="20"/>
                <w:szCs w:val="20"/>
              </w:rPr>
              <w:t>Текущ данък от печалбата</w:t>
            </w:r>
          </w:p>
        </w:tc>
        <w:tc>
          <w:tcPr>
            <w:tcW w:w="1282" w:type="dxa"/>
          </w:tcPr>
          <w:p w:rsidR="000D7396" w:rsidRPr="0010025B" w:rsidRDefault="007E4C7E" w:rsidP="007E4C7E">
            <w:pPr>
              <w:widowControl w:val="0"/>
              <w:tabs>
                <w:tab w:val="left" w:pos="720"/>
              </w:tabs>
              <w:spacing w:after="0" w:line="240" w:lineRule="auto"/>
              <w:jc w:val="center"/>
              <w:rPr>
                <w:rFonts w:ascii="Times New Roman" w:hAnsi="Times New Roman"/>
                <w:snapToGrid w:val="0"/>
                <w:sz w:val="20"/>
                <w:szCs w:val="20"/>
              </w:rPr>
            </w:pPr>
            <w:r>
              <w:rPr>
                <w:rFonts w:ascii="Times New Roman" w:hAnsi="Times New Roman"/>
                <w:snapToGrid w:val="0"/>
                <w:sz w:val="20"/>
                <w:szCs w:val="20"/>
              </w:rPr>
              <w:t>0</w:t>
            </w:r>
          </w:p>
        </w:tc>
        <w:tc>
          <w:tcPr>
            <w:tcW w:w="1553" w:type="dxa"/>
          </w:tcPr>
          <w:p w:rsidR="000D7396" w:rsidRPr="0010025B" w:rsidRDefault="007E4C7E" w:rsidP="007E4C7E">
            <w:pPr>
              <w:widowControl w:val="0"/>
              <w:tabs>
                <w:tab w:val="left" w:pos="720"/>
              </w:tabs>
              <w:spacing w:after="0" w:line="240" w:lineRule="auto"/>
              <w:jc w:val="center"/>
              <w:rPr>
                <w:rFonts w:ascii="Times New Roman" w:hAnsi="Times New Roman"/>
                <w:snapToGrid w:val="0"/>
                <w:sz w:val="20"/>
                <w:szCs w:val="20"/>
              </w:rPr>
            </w:pPr>
            <w:r>
              <w:rPr>
                <w:rFonts w:ascii="Times New Roman" w:hAnsi="Times New Roman"/>
                <w:snapToGrid w:val="0"/>
                <w:sz w:val="20"/>
                <w:szCs w:val="20"/>
              </w:rPr>
              <w:t>0</w:t>
            </w:r>
          </w:p>
        </w:tc>
      </w:tr>
      <w:tr w:rsidR="000D7396" w:rsidRPr="0010025B" w:rsidTr="009752A5">
        <w:trPr>
          <w:trHeight w:val="285"/>
        </w:trPr>
        <w:tc>
          <w:tcPr>
            <w:tcW w:w="6771" w:type="dxa"/>
          </w:tcPr>
          <w:p w:rsidR="000D7396" w:rsidRPr="0010025B" w:rsidRDefault="000D7396" w:rsidP="009752A5">
            <w:pPr>
              <w:widowControl w:val="0"/>
              <w:tabs>
                <w:tab w:val="left" w:pos="720"/>
              </w:tabs>
              <w:spacing w:after="0" w:line="240" w:lineRule="auto"/>
              <w:jc w:val="both"/>
              <w:rPr>
                <w:rFonts w:ascii="Times New Roman" w:hAnsi="Times New Roman"/>
                <w:snapToGrid w:val="0"/>
                <w:sz w:val="20"/>
                <w:szCs w:val="20"/>
                <w:lang w:val="be-BY"/>
              </w:rPr>
            </w:pPr>
            <w:r w:rsidRPr="0010025B">
              <w:rPr>
                <w:rFonts w:ascii="Times New Roman" w:hAnsi="Times New Roman"/>
                <w:snapToGrid w:val="0"/>
                <w:sz w:val="20"/>
                <w:szCs w:val="20"/>
                <w:lang w:val="be-BY"/>
              </w:rPr>
              <w:t>Изменения на активите и пасивите по отстрочени данъци</w:t>
            </w:r>
          </w:p>
        </w:tc>
        <w:tc>
          <w:tcPr>
            <w:tcW w:w="1282" w:type="dxa"/>
            <w:tcBorders>
              <w:bottom w:val="single" w:sz="4" w:space="0" w:color="auto"/>
            </w:tcBorders>
          </w:tcPr>
          <w:p w:rsidR="000D7396" w:rsidRPr="0010025B" w:rsidRDefault="00F8626A" w:rsidP="00F8626A">
            <w:pPr>
              <w:widowControl w:val="0"/>
              <w:tabs>
                <w:tab w:val="left" w:pos="720"/>
              </w:tabs>
              <w:spacing w:after="0" w:line="240" w:lineRule="auto"/>
              <w:jc w:val="center"/>
              <w:rPr>
                <w:rFonts w:ascii="Times New Roman" w:hAnsi="Times New Roman"/>
                <w:snapToGrid w:val="0"/>
                <w:sz w:val="20"/>
                <w:szCs w:val="20"/>
              </w:rPr>
            </w:pPr>
            <w:r>
              <w:rPr>
                <w:rFonts w:ascii="Times New Roman" w:hAnsi="Times New Roman"/>
                <w:snapToGrid w:val="0"/>
                <w:sz w:val="20"/>
                <w:szCs w:val="20"/>
              </w:rPr>
              <w:t>(11)</w:t>
            </w:r>
          </w:p>
        </w:tc>
        <w:tc>
          <w:tcPr>
            <w:tcW w:w="1553" w:type="dxa"/>
            <w:tcBorders>
              <w:bottom w:val="single" w:sz="4" w:space="0" w:color="auto"/>
            </w:tcBorders>
          </w:tcPr>
          <w:p w:rsidR="000D7396" w:rsidRPr="0010025B" w:rsidRDefault="00F8626A" w:rsidP="007E4C7E">
            <w:pPr>
              <w:widowControl w:val="0"/>
              <w:tabs>
                <w:tab w:val="left" w:pos="720"/>
              </w:tabs>
              <w:spacing w:after="0" w:line="240" w:lineRule="auto"/>
              <w:jc w:val="center"/>
              <w:rPr>
                <w:rFonts w:ascii="Times New Roman" w:hAnsi="Times New Roman"/>
                <w:snapToGrid w:val="0"/>
                <w:sz w:val="20"/>
                <w:szCs w:val="20"/>
              </w:rPr>
            </w:pPr>
            <w:r>
              <w:rPr>
                <w:rFonts w:ascii="Times New Roman" w:hAnsi="Times New Roman"/>
                <w:snapToGrid w:val="0"/>
                <w:sz w:val="20"/>
                <w:szCs w:val="20"/>
              </w:rPr>
              <w:t>(17)</w:t>
            </w:r>
          </w:p>
        </w:tc>
      </w:tr>
      <w:tr w:rsidR="000D7396" w:rsidRPr="0010025B" w:rsidTr="009752A5">
        <w:trPr>
          <w:trHeight w:val="285"/>
        </w:trPr>
        <w:tc>
          <w:tcPr>
            <w:tcW w:w="6771" w:type="dxa"/>
          </w:tcPr>
          <w:p w:rsidR="000D7396" w:rsidRPr="0010025B" w:rsidRDefault="000D7396" w:rsidP="009752A5">
            <w:pPr>
              <w:widowControl w:val="0"/>
              <w:tabs>
                <w:tab w:val="left" w:pos="720"/>
              </w:tabs>
              <w:spacing w:after="0" w:line="240" w:lineRule="auto"/>
              <w:jc w:val="both"/>
              <w:rPr>
                <w:rFonts w:ascii="Times New Roman" w:hAnsi="Times New Roman"/>
                <w:snapToGrid w:val="0"/>
                <w:sz w:val="20"/>
                <w:szCs w:val="20"/>
                <w:lang w:val="be-BY"/>
              </w:rPr>
            </w:pPr>
            <w:r w:rsidRPr="0010025B">
              <w:rPr>
                <w:rFonts w:ascii="Times New Roman" w:hAnsi="Times New Roman"/>
                <w:snapToGrid w:val="0"/>
                <w:sz w:val="20"/>
                <w:szCs w:val="20"/>
                <w:lang w:val="be-BY"/>
              </w:rPr>
              <w:t>Разход за данък от печалбата, признат в отчета за приходи и разходи</w:t>
            </w:r>
          </w:p>
        </w:tc>
        <w:tc>
          <w:tcPr>
            <w:tcW w:w="1282" w:type="dxa"/>
            <w:tcBorders>
              <w:top w:val="single" w:sz="4" w:space="0" w:color="auto"/>
              <w:bottom w:val="single" w:sz="4" w:space="0" w:color="auto"/>
            </w:tcBorders>
          </w:tcPr>
          <w:p w:rsidR="000D7396" w:rsidRPr="0010025B" w:rsidRDefault="00F8626A" w:rsidP="007E4C7E">
            <w:pPr>
              <w:widowControl w:val="0"/>
              <w:tabs>
                <w:tab w:val="left" w:pos="720"/>
              </w:tabs>
              <w:spacing w:after="0" w:line="240" w:lineRule="auto"/>
              <w:jc w:val="center"/>
              <w:rPr>
                <w:rFonts w:ascii="Times New Roman" w:hAnsi="Times New Roman"/>
                <w:b/>
                <w:snapToGrid w:val="0"/>
                <w:sz w:val="20"/>
                <w:szCs w:val="20"/>
              </w:rPr>
            </w:pPr>
            <w:r>
              <w:rPr>
                <w:rFonts w:ascii="Times New Roman" w:hAnsi="Times New Roman"/>
                <w:b/>
                <w:snapToGrid w:val="0"/>
                <w:sz w:val="20"/>
                <w:szCs w:val="20"/>
              </w:rPr>
              <w:t>(11)</w:t>
            </w:r>
          </w:p>
        </w:tc>
        <w:tc>
          <w:tcPr>
            <w:tcW w:w="1553" w:type="dxa"/>
            <w:tcBorders>
              <w:top w:val="single" w:sz="4" w:space="0" w:color="auto"/>
              <w:bottom w:val="single" w:sz="4" w:space="0" w:color="auto"/>
            </w:tcBorders>
          </w:tcPr>
          <w:p w:rsidR="000D7396" w:rsidRPr="0010025B" w:rsidRDefault="00F8626A" w:rsidP="007E4C7E">
            <w:pPr>
              <w:widowControl w:val="0"/>
              <w:tabs>
                <w:tab w:val="left" w:pos="720"/>
              </w:tabs>
              <w:spacing w:after="0" w:line="240" w:lineRule="auto"/>
              <w:jc w:val="center"/>
              <w:rPr>
                <w:rFonts w:ascii="Times New Roman" w:hAnsi="Times New Roman"/>
                <w:b/>
                <w:snapToGrid w:val="0"/>
                <w:sz w:val="20"/>
                <w:szCs w:val="20"/>
              </w:rPr>
            </w:pPr>
            <w:r>
              <w:rPr>
                <w:rFonts w:ascii="Times New Roman" w:hAnsi="Times New Roman"/>
                <w:b/>
                <w:snapToGrid w:val="0"/>
                <w:sz w:val="20"/>
                <w:szCs w:val="20"/>
              </w:rPr>
              <w:t>(17)</w:t>
            </w:r>
          </w:p>
        </w:tc>
      </w:tr>
    </w:tbl>
    <w:p w:rsidR="00FA0936" w:rsidRPr="0010025B" w:rsidRDefault="00FA0936" w:rsidP="000F5E28">
      <w:pPr>
        <w:spacing w:after="0" w:line="240" w:lineRule="auto"/>
        <w:rPr>
          <w:rFonts w:ascii="Times New Roman" w:hAnsi="Times New Roman"/>
          <w:b/>
          <w:sz w:val="20"/>
          <w:szCs w:val="20"/>
          <w:lang w:val="be-BY"/>
        </w:rPr>
      </w:pPr>
    </w:p>
    <w:p w:rsidR="002E47E2" w:rsidRPr="0010025B" w:rsidRDefault="002E47E2" w:rsidP="00C504EA">
      <w:pPr>
        <w:spacing w:after="0" w:line="240" w:lineRule="auto"/>
        <w:ind w:firstLine="567"/>
        <w:rPr>
          <w:rFonts w:ascii="Times New Roman" w:hAnsi="Times New Roman"/>
          <w:b/>
        </w:rPr>
      </w:pPr>
    </w:p>
    <w:p w:rsidR="00835F90" w:rsidRPr="00A20EC0" w:rsidRDefault="00B90535" w:rsidP="000805E1">
      <w:pPr>
        <w:pStyle w:val="ListParagraph"/>
        <w:numPr>
          <w:ilvl w:val="0"/>
          <w:numId w:val="24"/>
        </w:numPr>
        <w:spacing w:after="0" w:line="240" w:lineRule="auto"/>
        <w:jc w:val="both"/>
        <w:rPr>
          <w:rFonts w:ascii="Times New Roman" w:hAnsi="Times New Roman"/>
          <w:b/>
          <w:lang w:val="be-BY"/>
        </w:rPr>
      </w:pPr>
      <w:r w:rsidRPr="00A20EC0">
        <w:rPr>
          <w:rFonts w:ascii="Times New Roman" w:hAnsi="Times New Roman"/>
          <w:b/>
          <w:lang w:val="be-BY"/>
        </w:rPr>
        <w:t>Доходи на персонала</w:t>
      </w:r>
    </w:p>
    <w:p w:rsidR="00440F4B" w:rsidRPr="00A20EC0" w:rsidRDefault="00440F4B" w:rsidP="000805E1">
      <w:pPr>
        <w:pStyle w:val="ListParagraph"/>
        <w:numPr>
          <w:ilvl w:val="1"/>
          <w:numId w:val="24"/>
        </w:numPr>
        <w:spacing w:after="0" w:line="240" w:lineRule="auto"/>
        <w:rPr>
          <w:rFonts w:ascii="Times New Roman" w:hAnsi="Times New Roman"/>
          <w:lang w:val="be-BY"/>
        </w:rPr>
      </w:pPr>
      <w:r w:rsidRPr="00A20EC0">
        <w:rPr>
          <w:rFonts w:ascii="Times New Roman" w:hAnsi="Times New Roman"/>
          <w:lang w:val="be-BY"/>
        </w:rPr>
        <w:t>Средносписъчен брой на персонала:</w:t>
      </w:r>
    </w:p>
    <w:tbl>
      <w:tblPr>
        <w:tblW w:w="9686" w:type="dxa"/>
        <w:tblLook w:val="04A0" w:firstRow="1" w:lastRow="0" w:firstColumn="1" w:lastColumn="0" w:noHBand="0" w:noVBand="1"/>
      </w:tblPr>
      <w:tblGrid>
        <w:gridCol w:w="6891"/>
        <w:gridCol w:w="1464"/>
        <w:gridCol w:w="1331"/>
      </w:tblGrid>
      <w:tr w:rsidR="00A20EC0" w:rsidRPr="00A20EC0" w:rsidTr="002E47E2">
        <w:trPr>
          <w:trHeight w:val="584"/>
        </w:trPr>
        <w:tc>
          <w:tcPr>
            <w:tcW w:w="6891" w:type="dxa"/>
            <w:vMerge w:val="restart"/>
            <w:shd w:val="clear" w:color="auto" w:fill="D9D9D9" w:themeFill="background1" w:themeFillShade="D9"/>
            <w:vAlign w:val="center"/>
          </w:tcPr>
          <w:p w:rsidR="00440F4B" w:rsidRPr="00A20EC0" w:rsidRDefault="00440F4B" w:rsidP="00C504EA">
            <w:pPr>
              <w:spacing w:after="0" w:line="240" w:lineRule="auto"/>
              <w:jc w:val="center"/>
              <w:rPr>
                <w:rFonts w:ascii="Times New Roman" w:hAnsi="Times New Roman"/>
                <w:b/>
                <w:sz w:val="20"/>
                <w:szCs w:val="20"/>
                <w:lang w:val="be-BY"/>
              </w:rPr>
            </w:pPr>
            <w:r w:rsidRPr="00A20EC0">
              <w:rPr>
                <w:rFonts w:ascii="Times New Roman" w:hAnsi="Times New Roman"/>
                <w:b/>
                <w:sz w:val="20"/>
                <w:szCs w:val="20"/>
                <w:lang w:val="be-BY"/>
              </w:rPr>
              <w:t>Категория персонал</w:t>
            </w:r>
          </w:p>
        </w:tc>
        <w:tc>
          <w:tcPr>
            <w:tcW w:w="2795" w:type="dxa"/>
            <w:gridSpan w:val="2"/>
            <w:shd w:val="clear" w:color="auto" w:fill="D9D9D9" w:themeFill="background1" w:themeFillShade="D9"/>
            <w:vAlign w:val="center"/>
          </w:tcPr>
          <w:p w:rsidR="00440F4B" w:rsidRPr="00A20EC0" w:rsidRDefault="00440F4B" w:rsidP="00675BC6">
            <w:pPr>
              <w:spacing w:after="0" w:line="240" w:lineRule="auto"/>
              <w:jc w:val="center"/>
              <w:rPr>
                <w:rFonts w:ascii="Times New Roman" w:hAnsi="Times New Roman"/>
                <w:b/>
                <w:sz w:val="20"/>
                <w:szCs w:val="20"/>
                <w:lang w:val="be-BY"/>
              </w:rPr>
            </w:pPr>
            <w:r w:rsidRPr="00A20EC0">
              <w:rPr>
                <w:rFonts w:ascii="Times New Roman" w:hAnsi="Times New Roman"/>
                <w:b/>
                <w:sz w:val="20"/>
                <w:szCs w:val="20"/>
                <w:lang w:val="be-BY"/>
              </w:rPr>
              <w:t xml:space="preserve">Средносписъчен </w:t>
            </w:r>
            <w:r w:rsidR="00675BC6" w:rsidRPr="00A20EC0">
              <w:rPr>
                <w:rFonts w:ascii="Times New Roman" w:hAnsi="Times New Roman"/>
                <w:b/>
                <w:sz w:val="20"/>
                <w:szCs w:val="20"/>
                <w:lang w:val="be-BY"/>
              </w:rPr>
              <w:t>брой</w:t>
            </w:r>
          </w:p>
        </w:tc>
      </w:tr>
      <w:tr w:rsidR="00A20EC0" w:rsidRPr="00A20EC0" w:rsidTr="002E47E2">
        <w:trPr>
          <w:trHeight w:val="180"/>
        </w:trPr>
        <w:tc>
          <w:tcPr>
            <w:tcW w:w="6891" w:type="dxa"/>
            <w:vMerge/>
            <w:shd w:val="clear" w:color="auto" w:fill="D9D9D9" w:themeFill="background1" w:themeFillShade="D9"/>
            <w:vAlign w:val="center"/>
          </w:tcPr>
          <w:p w:rsidR="00440F4B" w:rsidRPr="00A20EC0" w:rsidRDefault="00440F4B" w:rsidP="00C504EA">
            <w:pPr>
              <w:spacing w:after="0" w:line="240" w:lineRule="auto"/>
              <w:jc w:val="center"/>
              <w:rPr>
                <w:rFonts w:ascii="Times New Roman" w:hAnsi="Times New Roman"/>
                <w:b/>
                <w:sz w:val="20"/>
                <w:szCs w:val="20"/>
                <w:lang w:val="be-BY"/>
              </w:rPr>
            </w:pPr>
          </w:p>
        </w:tc>
        <w:tc>
          <w:tcPr>
            <w:tcW w:w="1464" w:type="dxa"/>
            <w:shd w:val="clear" w:color="auto" w:fill="D9D9D9" w:themeFill="background1" w:themeFillShade="D9"/>
            <w:vAlign w:val="center"/>
          </w:tcPr>
          <w:p w:rsidR="00440F4B" w:rsidRPr="00A20EC0" w:rsidRDefault="003422AA" w:rsidP="00C504EA">
            <w:pPr>
              <w:spacing w:after="0" w:line="240" w:lineRule="auto"/>
              <w:jc w:val="center"/>
              <w:rPr>
                <w:rFonts w:ascii="Times New Roman" w:hAnsi="Times New Roman"/>
                <w:b/>
                <w:sz w:val="20"/>
                <w:szCs w:val="20"/>
                <w:lang w:val="be-BY"/>
              </w:rPr>
            </w:pPr>
            <w:r w:rsidRPr="00A20EC0">
              <w:rPr>
                <w:rFonts w:ascii="Times New Roman" w:hAnsi="Times New Roman"/>
                <w:b/>
                <w:sz w:val="20"/>
                <w:szCs w:val="20"/>
                <w:lang w:val="be-BY"/>
              </w:rPr>
              <w:t>201</w:t>
            </w:r>
            <w:r w:rsidR="006528F2">
              <w:rPr>
                <w:rFonts w:ascii="Times New Roman" w:hAnsi="Times New Roman"/>
                <w:b/>
                <w:sz w:val="20"/>
                <w:szCs w:val="20"/>
                <w:lang w:val="be-BY"/>
              </w:rPr>
              <w:t>6</w:t>
            </w:r>
            <w:r w:rsidR="00440F4B" w:rsidRPr="00A20EC0">
              <w:rPr>
                <w:rFonts w:ascii="Times New Roman" w:hAnsi="Times New Roman"/>
                <w:b/>
                <w:sz w:val="20"/>
                <w:szCs w:val="20"/>
                <w:lang w:val="be-BY"/>
              </w:rPr>
              <w:t xml:space="preserve"> г.</w:t>
            </w:r>
          </w:p>
        </w:tc>
        <w:tc>
          <w:tcPr>
            <w:tcW w:w="1331" w:type="dxa"/>
            <w:shd w:val="clear" w:color="auto" w:fill="D9D9D9" w:themeFill="background1" w:themeFillShade="D9"/>
            <w:vAlign w:val="center"/>
          </w:tcPr>
          <w:p w:rsidR="00440F4B" w:rsidRPr="00A20EC0" w:rsidRDefault="003422AA" w:rsidP="00C504EA">
            <w:pPr>
              <w:spacing w:after="0" w:line="240" w:lineRule="auto"/>
              <w:jc w:val="center"/>
              <w:rPr>
                <w:rFonts w:ascii="Times New Roman" w:hAnsi="Times New Roman"/>
                <w:b/>
                <w:sz w:val="20"/>
                <w:szCs w:val="20"/>
                <w:lang w:val="be-BY"/>
              </w:rPr>
            </w:pPr>
            <w:r w:rsidRPr="00A20EC0">
              <w:rPr>
                <w:rFonts w:ascii="Times New Roman" w:hAnsi="Times New Roman"/>
                <w:b/>
                <w:sz w:val="20"/>
                <w:szCs w:val="20"/>
                <w:lang w:val="be-BY"/>
              </w:rPr>
              <w:t>201</w:t>
            </w:r>
            <w:r w:rsidR="006528F2">
              <w:rPr>
                <w:rFonts w:ascii="Times New Roman" w:hAnsi="Times New Roman"/>
                <w:b/>
                <w:sz w:val="20"/>
                <w:szCs w:val="20"/>
              </w:rPr>
              <w:t>5</w:t>
            </w:r>
            <w:r w:rsidR="00440F4B" w:rsidRPr="00A20EC0">
              <w:rPr>
                <w:rFonts w:ascii="Times New Roman" w:hAnsi="Times New Roman"/>
                <w:b/>
                <w:sz w:val="20"/>
                <w:szCs w:val="20"/>
                <w:lang w:val="be-BY"/>
              </w:rPr>
              <w:t xml:space="preserve"> г.</w:t>
            </w:r>
          </w:p>
        </w:tc>
      </w:tr>
      <w:tr w:rsidR="00A20EC0" w:rsidRPr="00A20EC0" w:rsidTr="002E47E2">
        <w:trPr>
          <w:trHeight w:val="282"/>
        </w:trPr>
        <w:tc>
          <w:tcPr>
            <w:tcW w:w="6891" w:type="dxa"/>
          </w:tcPr>
          <w:p w:rsidR="003422AA" w:rsidRPr="00A20EC0" w:rsidRDefault="003422AA" w:rsidP="00C504EA">
            <w:pPr>
              <w:spacing w:after="0" w:line="240" w:lineRule="auto"/>
              <w:jc w:val="both"/>
              <w:rPr>
                <w:rFonts w:ascii="Times New Roman" w:hAnsi="Times New Roman"/>
                <w:sz w:val="20"/>
                <w:szCs w:val="20"/>
              </w:rPr>
            </w:pPr>
            <w:r w:rsidRPr="00A20EC0">
              <w:rPr>
                <w:rFonts w:ascii="Times New Roman" w:hAnsi="Times New Roman"/>
                <w:sz w:val="20"/>
                <w:szCs w:val="20"/>
              </w:rPr>
              <w:t>Ръководители</w:t>
            </w:r>
          </w:p>
        </w:tc>
        <w:tc>
          <w:tcPr>
            <w:tcW w:w="1464" w:type="dxa"/>
          </w:tcPr>
          <w:p w:rsidR="00282F1E" w:rsidRPr="00282F1E" w:rsidRDefault="00282F1E" w:rsidP="00282F1E">
            <w:pPr>
              <w:spacing w:after="0" w:line="240" w:lineRule="auto"/>
              <w:jc w:val="center"/>
              <w:rPr>
                <w:rFonts w:ascii="Times New Roman" w:hAnsi="Times New Roman"/>
                <w:sz w:val="20"/>
                <w:szCs w:val="20"/>
              </w:rPr>
            </w:pPr>
            <w:r>
              <w:rPr>
                <w:rFonts w:ascii="Times New Roman" w:hAnsi="Times New Roman"/>
                <w:sz w:val="20"/>
                <w:szCs w:val="20"/>
              </w:rPr>
              <w:t>2</w:t>
            </w:r>
          </w:p>
        </w:tc>
        <w:tc>
          <w:tcPr>
            <w:tcW w:w="1331" w:type="dxa"/>
          </w:tcPr>
          <w:p w:rsidR="003422AA" w:rsidRPr="00282F1E" w:rsidRDefault="00282F1E" w:rsidP="00282F1E">
            <w:pPr>
              <w:spacing w:after="0" w:line="240" w:lineRule="auto"/>
              <w:jc w:val="center"/>
              <w:rPr>
                <w:rFonts w:ascii="Times New Roman" w:hAnsi="Times New Roman"/>
                <w:sz w:val="20"/>
                <w:szCs w:val="20"/>
              </w:rPr>
            </w:pPr>
            <w:r>
              <w:rPr>
                <w:rFonts w:ascii="Times New Roman" w:hAnsi="Times New Roman"/>
                <w:sz w:val="20"/>
                <w:szCs w:val="20"/>
              </w:rPr>
              <w:t>2</w:t>
            </w:r>
          </w:p>
        </w:tc>
      </w:tr>
      <w:tr w:rsidR="00A20EC0" w:rsidRPr="00A20EC0" w:rsidTr="002E47E2">
        <w:trPr>
          <w:trHeight w:val="282"/>
        </w:trPr>
        <w:tc>
          <w:tcPr>
            <w:tcW w:w="6891" w:type="dxa"/>
          </w:tcPr>
          <w:p w:rsidR="003422AA" w:rsidRPr="00A20EC0" w:rsidRDefault="003422AA" w:rsidP="00C504EA">
            <w:pPr>
              <w:spacing w:after="0" w:line="240" w:lineRule="auto"/>
              <w:jc w:val="both"/>
              <w:rPr>
                <w:rFonts w:ascii="Times New Roman" w:hAnsi="Times New Roman"/>
                <w:sz w:val="20"/>
                <w:szCs w:val="20"/>
              </w:rPr>
            </w:pPr>
            <w:r w:rsidRPr="00A20EC0">
              <w:rPr>
                <w:rFonts w:ascii="Times New Roman" w:hAnsi="Times New Roman"/>
                <w:sz w:val="20"/>
                <w:szCs w:val="20"/>
              </w:rPr>
              <w:t>Аналитични специалисти</w:t>
            </w:r>
          </w:p>
        </w:tc>
        <w:tc>
          <w:tcPr>
            <w:tcW w:w="1464" w:type="dxa"/>
          </w:tcPr>
          <w:p w:rsidR="003422AA" w:rsidRPr="00282F1E" w:rsidRDefault="00282F1E" w:rsidP="00282F1E">
            <w:pPr>
              <w:spacing w:after="0" w:line="240" w:lineRule="auto"/>
              <w:jc w:val="center"/>
              <w:rPr>
                <w:rFonts w:ascii="Times New Roman" w:hAnsi="Times New Roman"/>
                <w:sz w:val="20"/>
                <w:szCs w:val="20"/>
              </w:rPr>
            </w:pPr>
            <w:r>
              <w:rPr>
                <w:rFonts w:ascii="Times New Roman" w:hAnsi="Times New Roman"/>
                <w:sz w:val="20"/>
                <w:szCs w:val="20"/>
              </w:rPr>
              <w:t>45</w:t>
            </w:r>
          </w:p>
        </w:tc>
        <w:tc>
          <w:tcPr>
            <w:tcW w:w="1331" w:type="dxa"/>
          </w:tcPr>
          <w:p w:rsidR="003422AA" w:rsidRPr="003351B4" w:rsidRDefault="003351B4" w:rsidP="003351B4">
            <w:pPr>
              <w:spacing w:after="0" w:line="240" w:lineRule="auto"/>
              <w:jc w:val="center"/>
              <w:rPr>
                <w:rFonts w:ascii="Times New Roman" w:hAnsi="Times New Roman"/>
                <w:sz w:val="20"/>
                <w:szCs w:val="20"/>
              </w:rPr>
            </w:pPr>
            <w:r>
              <w:rPr>
                <w:rFonts w:ascii="Times New Roman" w:hAnsi="Times New Roman"/>
                <w:sz w:val="20"/>
                <w:szCs w:val="20"/>
              </w:rPr>
              <w:t>42</w:t>
            </w:r>
          </w:p>
        </w:tc>
      </w:tr>
      <w:tr w:rsidR="00A20EC0" w:rsidRPr="00A20EC0" w:rsidTr="002E47E2">
        <w:trPr>
          <w:trHeight w:val="282"/>
        </w:trPr>
        <w:tc>
          <w:tcPr>
            <w:tcW w:w="6891" w:type="dxa"/>
          </w:tcPr>
          <w:p w:rsidR="003422AA" w:rsidRPr="00A20EC0" w:rsidRDefault="003422AA" w:rsidP="00C504EA">
            <w:pPr>
              <w:spacing w:after="0" w:line="240" w:lineRule="auto"/>
              <w:jc w:val="both"/>
              <w:rPr>
                <w:rFonts w:ascii="Times New Roman" w:hAnsi="Times New Roman"/>
                <w:sz w:val="20"/>
                <w:szCs w:val="20"/>
                <w:lang w:val="be-BY"/>
              </w:rPr>
            </w:pPr>
            <w:r w:rsidRPr="00A20EC0">
              <w:rPr>
                <w:rFonts w:ascii="Times New Roman" w:hAnsi="Times New Roman"/>
                <w:sz w:val="20"/>
                <w:szCs w:val="20"/>
                <w:lang w:val="be-BY"/>
              </w:rPr>
              <w:t>Техници и други приложни специалисти</w:t>
            </w:r>
          </w:p>
        </w:tc>
        <w:tc>
          <w:tcPr>
            <w:tcW w:w="1464" w:type="dxa"/>
          </w:tcPr>
          <w:p w:rsidR="003422AA" w:rsidRPr="00282F1E" w:rsidRDefault="00282F1E" w:rsidP="00282F1E">
            <w:pPr>
              <w:spacing w:after="0" w:line="240" w:lineRule="auto"/>
              <w:jc w:val="center"/>
              <w:rPr>
                <w:rFonts w:ascii="Times New Roman" w:hAnsi="Times New Roman"/>
                <w:sz w:val="20"/>
                <w:szCs w:val="20"/>
              </w:rPr>
            </w:pPr>
            <w:r>
              <w:rPr>
                <w:rFonts w:ascii="Times New Roman" w:hAnsi="Times New Roman"/>
                <w:sz w:val="20"/>
                <w:szCs w:val="20"/>
              </w:rPr>
              <w:t>121</w:t>
            </w:r>
          </w:p>
        </w:tc>
        <w:tc>
          <w:tcPr>
            <w:tcW w:w="1331" w:type="dxa"/>
          </w:tcPr>
          <w:p w:rsidR="003422AA" w:rsidRPr="003351B4" w:rsidRDefault="003351B4" w:rsidP="003351B4">
            <w:pPr>
              <w:spacing w:after="0" w:line="240" w:lineRule="auto"/>
              <w:jc w:val="center"/>
              <w:rPr>
                <w:rFonts w:ascii="Times New Roman" w:hAnsi="Times New Roman"/>
                <w:sz w:val="20"/>
                <w:szCs w:val="20"/>
              </w:rPr>
            </w:pPr>
            <w:r>
              <w:rPr>
                <w:rFonts w:ascii="Times New Roman" w:hAnsi="Times New Roman"/>
                <w:sz w:val="20"/>
                <w:szCs w:val="20"/>
              </w:rPr>
              <w:t>123</w:t>
            </w:r>
          </w:p>
        </w:tc>
      </w:tr>
      <w:tr w:rsidR="00A20EC0" w:rsidRPr="00A20EC0" w:rsidTr="002E47E2">
        <w:trPr>
          <w:trHeight w:val="282"/>
        </w:trPr>
        <w:tc>
          <w:tcPr>
            <w:tcW w:w="6891" w:type="dxa"/>
          </w:tcPr>
          <w:p w:rsidR="003422AA" w:rsidRPr="00A20EC0" w:rsidRDefault="003422AA" w:rsidP="00C504EA">
            <w:pPr>
              <w:spacing w:after="0" w:line="240" w:lineRule="auto"/>
              <w:jc w:val="both"/>
              <w:rPr>
                <w:rFonts w:ascii="Times New Roman" w:hAnsi="Times New Roman"/>
                <w:sz w:val="20"/>
                <w:szCs w:val="20"/>
                <w:lang w:val="be-BY"/>
              </w:rPr>
            </w:pPr>
            <w:r w:rsidRPr="00A20EC0">
              <w:rPr>
                <w:rFonts w:ascii="Times New Roman" w:hAnsi="Times New Roman"/>
                <w:sz w:val="20"/>
                <w:szCs w:val="20"/>
                <w:lang w:val="be-BY"/>
              </w:rPr>
              <w:t>Административен персонал</w:t>
            </w:r>
          </w:p>
        </w:tc>
        <w:tc>
          <w:tcPr>
            <w:tcW w:w="1464" w:type="dxa"/>
          </w:tcPr>
          <w:p w:rsidR="003422AA" w:rsidRPr="00282F1E" w:rsidRDefault="00282F1E" w:rsidP="00282F1E">
            <w:pPr>
              <w:spacing w:after="0" w:line="240" w:lineRule="auto"/>
              <w:jc w:val="center"/>
              <w:rPr>
                <w:rFonts w:ascii="Times New Roman" w:hAnsi="Times New Roman"/>
                <w:sz w:val="20"/>
                <w:szCs w:val="20"/>
              </w:rPr>
            </w:pPr>
            <w:r>
              <w:rPr>
                <w:rFonts w:ascii="Times New Roman" w:hAnsi="Times New Roman"/>
                <w:sz w:val="20"/>
                <w:szCs w:val="20"/>
              </w:rPr>
              <w:t>21</w:t>
            </w:r>
          </w:p>
        </w:tc>
        <w:tc>
          <w:tcPr>
            <w:tcW w:w="1331" w:type="dxa"/>
          </w:tcPr>
          <w:p w:rsidR="003422AA" w:rsidRPr="003351B4" w:rsidRDefault="003351B4" w:rsidP="003351B4">
            <w:pPr>
              <w:spacing w:after="0" w:line="240" w:lineRule="auto"/>
              <w:jc w:val="center"/>
              <w:rPr>
                <w:rFonts w:ascii="Times New Roman" w:hAnsi="Times New Roman"/>
                <w:sz w:val="20"/>
                <w:szCs w:val="20"/>
              </w:rPr>
            </w:pPr>
            <w:r>
              <w:rPr>
                <w:rFonts w:ascii="Times New Roman" w:hAnsi="Times New Roman"/>
                <w:sz w:val="20"/>
                <w:szCs w:val="20"/>
              </w:rPr>
              <w:t>21</w:t>
            </w:r>
          </w:p>
        </w:tc>
      </w:tr>
      <w:tr w:rsidR="00A20EC0" w:rsidRPr="00A20EC0" w:rsidTr="002E47E2">
        <w:trPr>
          <w:trHeight w:val="282"/>
        </w:trPr>
        <w:tc>
          <w:tcPr>
            <w:tcW w:w="6891" w:type="dxa"/>
          </w:tcPr>
          <w:p w:rsidR="003422AA" w:rsidRPr="00A20EC0" w:rsidRDefault="003422AA" w:rsidP="00C504EA">
            <w:pPr>
              <w:spacing w:after="0" w:line="240" w:lineRule="auto"/>
              <w:jc w:val="both"/>
              <w:rPr>
                <w:rFonts w:ascii="Times New Roman" w:hAnsi="Times New Roman"/>
                <w:sz w:val="20"/>
                <w:szCs w:val="20"/>
                <w:lang w:val="be-BY"/>
              </w:rPr>
            </w:pPr>
            <w:r w:rsidRPr="00A20EC0">
              <w:rPr>
                <w:rFonts w:ascii="Times New Roman" w:hAnsi="Times New Roman"/>
                <w:sz w:val="20"/>
                <w:szCs w:val="20"/>
                <w:lang w:val="be-BY"/>
              </w:rPr>
              <w:t>Оператори на машини и съоръжения</w:t>
            </w:r>
          </w:p>
        </w:tc>
        <w:tc>
          <w:tcPr>
            <w:tcW w:w="1464" w:type="dxa"/>
          </w:tcPr>
          <w:p w:rsidR="00A20EC0" w:rsidRPr="00282F1E" w:rsidRDefault="00282F1E" w:rsidP="00282F1E">
            <w:pPr>
              <w:spacing w:after="0" w:line="240" w:lineRule="auto"/>
              <w:jc w:val="center"/>
              <w:rPr>
                <w:rFonts w:ascii="Times New Roman" w:hAnsi="Times New Roman"/>
                <w:sz w:val="20"/>
                <w:szCs w:val="20"/>
              </w:rPr>
            </w:pPr>
            <w:r>
              <w:rPr>
                <w:rFonts w:ascii="Times New Roman" w:hAnsi="Times New Roman"/>
                <w:sz w:val="20"/>
                <w:szCs w:val="20"/>
              </w:rPr>
              <w:t>4</w:t>
            </w:r>
          </w:p>
        </w:tc>
        <w:tc>
          <w:tcPr>
            <w:tcW w:w="1331" w:type="dxa"/>
          </w:tcPr>
          <w:p w:rsidR="003422AA" w:rsidRPr="003351B4" w:rsidRDefault="003351B4" w:rsidP="003351B4">
            <w:pPr>
              <w:spacing w:after="0" w:line="240" w:lineRule="auto"/>
              <w:jc w:val="center"/>
              <w:rPr>
                <w:rFonts w:ascii="Times New Roman" w:hAnsi="Times New Roman"/>
                <w:sz w:val="20"/>
                <w:szCs w:val="20"/>
              </w:rPr>
            </w:pPr>
            <w:r>
              <w:rPr>
                <w:rFonts w:ascii="Times New Roman" w:hAnsi="Times New Roman"/>
                <w:sz w:val="20"/>
                <w:szCs w:val="20"/>
              </w:rPr>
              <w:t>4</w:t>
            </w:r>
          </w:p>
        </w:tc>
      </w:tr>
      <w:tr w:rsidR="00A20EC0" w:rsidRPr="00A20EC0" w:rsidTr="002E47E2">
        <w:trPr>
          <w:trHeight w:val="180"/>
        </w:trPr>
        <w:tc>
          <w:tcPr>
            <w:tcW w:w="6891" w:type="dxa"/>
          </w:tcPr>
          <w:p w:rsidR="003422AA" w:rsidRPr="00A20EC0" w:rsidRDefault="003422AA" w:rsidP="00C504EA">
            <w:pPr>
              <w:spacing w:after="0" w:line="240" w:lineRule="auto"/>
              <w:jc w:val="both"/>
              <w:rPr>
                <w:rFonts w:ascii="Times New Roman" w:hAnsi="Times New Roman"/>
                <w:sz w:val="20"/>
                <w:szCs w:val="20"/>
              </w:rPr>
            </w:pPr>
            <w:r w:rsidRPr="00A20EC0">
              <w:rPr>
                <w:rFonts w:ascii="Times New Roman" w:hAnsi="Times New Roman"/>
                <w:sz w:val="20"/>
                <w:szCs w:val="20"/>
              </w:rPr>
              <w:t>Професии неизискващи специална квалификация</w:t>
            </w:r>
          </w:p>
        </w:tc>
        <w:tc>
          <w:tcPr>
            <w:tcW w:w="1464" w:type="dxa"/>
            <w:tcBorders>
              <w:bottom w:val="single" w:sz="4" w:space="0" w:color="auto"/>
            </w:tcBorders>
          </w:tcPr>
          <w:p w:rsidR="003422AA" w:rsidRPr="00282F1E" w:rsidRDefault="00282F1E" w:rsidP="00282F1E">
            <w:pPr>
              <w:spacing w:after="0" w:line="240" w:lineRule="auto"/>
              <w:jc w:val="center"/>
              <w:rPr>
                <w:rFonts w:ascii="Times New Roman" w:hAnsi="Times New Roman"/>
                <w:sz w:val="20"/>
                <w:szCs w:val="20"/>
              </w:rPr>
            </w:pPr>
            <w:r>
              <w:rPr>
                <w:rFonts w:ascii="Times New Roman" w:hAnsi="Times New Roman"/>
                <w:sz w:val="20"/>
                <w:szCs w:val="20"/>
              </w:rPr>
              <w:t>32</w:t>
            </w:r>
          </w:p>
        </w:tc>
        <w:tc>
          <w:tcPr>
            <w:tcW w:w="1331" w:type="dxa"/>
            <w:tcBorders>
              <w:bottom w:val="single" w:sz="4" w:space="0" w:color="auto"/>
            </w:tcBorders>
          </w:tcPr>
          <w:p w:rsidR="003422AA" w:rsidRPr="003351B4" w:rsidRDefault="003351B4" w:rsidP="003351B4">
            <w:pPr>
              <w:spacing w:after="0" w:line="240" w:lineRule="auto"/>
              <w:jc w:val="center"/>
              <w:rPr>
                <w:rFonts w:ascii="Times New Roman" w:hAnsi="Times New Roman"/>
                <w:sz w:val="20"/>
                <w:szCs w:val="20"/>
              </w:rPr>
            </w:pPr>
            <w:r>
              <w:rPr>
                <w:rFonts w:ascii="Times New Roman" w:hAnsi="Times New Roman"/>
                <w:sz w:val="20"/>
                <w:szCs w:val="20"/>
              </w:rPr>
              <w:t>40</w:t>
            </w:r>
          </w:p>
        </w:tc>
      </w:tr>
      <w:tr w:rsidR="00A20EC0" w:rsidRPr="00A20EC0" w:rsidTr="002E47E2">
        <w:trPr>
          <w:trHeight w:val="180"/>
        </w:trPr>
        <w:tc>
          <w:tcPr>
            <w:tcW w:w="6891" w:type="dxa"/>
          </w:tcPr>
          <w:p w:rsidR="003422AA" w:rsidRPr="00A20EC0" w:rsidRDefault="003422AA" w:rsidP="00C504EA">
            <w:pPr>
              <w:spacing w:after="0" w:line="240" w:lineRule="auto"/>
              <w:jc w:val="both"/>
              <w:rPr>
                <w:rFonts w:ascii="Times New Roman" w:hAnsi="Times New Roman"/>
                <w:sz w:val="20"/>
                <w:szCs w:val="20"/>
                <w:lang w:val="be-BY"/>
              </w:rPr>
            </w:pPr>
          </w:p>
        </w:tc>
        <w:tc>
          <w:tcPr>
            <w:tcW w:w="1464" w:type="dxa"/>
            <w:tcBorders>
              <w:top w:val="single" w:sz="4" w:space="0" w:color="auto"/>
              <w:bottom w:val="single" w:sz="4" w:space="0" w:color="auto"/>
            </w:tcBorders>
          </w:tcPr>
          <w:p w:rsidR="003422AA" w:rsidRPr="00282F1E" w:rsidRDefault="00282F1E" w:rsidP="00282F1E">
            <w:pPr>
              <w:spacing w:after="0" w:line="240" w:lineRule="auto"/>
              <w:jc w:val="center"/>
              <w:rPr>
                <w:rFonts w:ascii="Times New Roman" w:hAnsi="Times New Roman"/>
                <w:b/>
                <w:sz w:val="20"/>
                <w:szCs w:val="20"/>
              </w:rPr>
            </w:pPr>
            <w:r>
              <w:rPr>
                <w:rFonts w:ascii="Times New Roman" w:hAnsi="Times New Roman"/>
                <w:b/>
                <w:sz w:val="20"/>
                <w:szCs w:val="20"/>
              </w:rPr>
              <w:t>225</w:t>
            </w:r>
          </w:p>
        </w:tc>
        <w:tc>
          <w:tcPr>
            <w:tcW w:w="1331" w:type="dxa"/>
            <w:tcBorders>
              <w:top w:val="single" w:sz="4" w:space="0" w:color="auto"/>
              <w:bottom w:val="single" w:sz="4" w:space="0" w:color="auto"/>
            </w:tcBorders>
          </w:tcPr>
          <w:p w:rsidR="003422AA" w:rsidRPr="00A20EC0" w:rsidRDefault="003351B4" w:rsidP="003351B4">
            <w:pPr>
              <w:spacing w:after="0" w:line="240" w:lineRule="auto"/>
              <w:jc w:val="center"/>
              <w:rPr>
                <w:rFonts w:ascii="Times New Roman" w:hAnsi="Times New Roman"/>
                <w:b/>
                <w:sz w:val="20"/>
                <w:szCs w:val="20"/>
              </w:rPr>
            </w:pPr>
            <w:r>
              <w:rPr>
                <w:rFonts w:ascii="Times New Roman" w:hAnsi="Times New Roman"/>
                <w:b/>
                <w:sz w:val="20"/>
                <w:szCs w:val="20"/>
              </w:rPr>
              <w:t>232</w:t>
            </w:r>
          </w:p>
        </w:tc>
      </w:tr>
    </w:tbl>
    <w:p w:rsidR="00996713" w:rsidRPr="00DC21DF" w:rsidRDefault="00996713" w:rsidP="00C504EA">
      <w:pPr>
        <w:spacing w:after="0" w:line="240" w:lineRule="auto"/>
        <w:ind w:firstLine="567"/>
        <w:rPr>
          <w:rFonts w:ascii="Times New Roman" w:eastAsia="Times New Roman" w:hAnsi="Times New Roman"/>
          <w:color w:val="FF0000"/>
          <w:sz w:val="20"/>
          <w:szCs w:val="20"/>
          <w:lang w:eastAsia="bg-BG"/>
        </w:rPr>
      </w:pPr>
    </w:p>
    <w:p w:rsidR="00952F50" w:rsidRPr="00EF236F" w:rsidRDefault="00952F50" w:rsidP="000805E1">
      <w:pPr>
        <w:pStyle w:val="ListParagraph"/>
        <w:numPr>
          <w:ilvl w:val="1"/>
          <w:numId w:val="24"/>
        </w:numPr>
        <w:spacing w:after="0" w:line="240" w:lineRule="auto"/>
        <w:rPr>
          <w:rFonts w:ascii="Times New Roman" w:eastAsia="Times New Roman" w:hAnsi="Times New Roman"/>
          <w:color w:val="000000" w:themeColor="text1"/>
          <w:lang w:val="be-BY" w:eastAsia="bg-BG"/>
        </w:rPr>
      </w:pPr>
      <w:r w:rsidRPr="00EF236F">
        <w:rPr>
          <w:rFonts w:ascii="Times New Roman" w:eastAsia="Times New Roman" w:hAnsi="Times New Roman"/>
          <w:color w:val="000000" w:themeColor="text1"/>
          <w:lang w:val="be-BY" w:eastAsia="bg-BG"/>
        </w:rPr>
        <w:t>Краткосрочни доходи на персонала</w:t>
      </w:r>
    </w:p>
    <w:p w:rsidR="00D14EDA" w:rsidRPr="00F8626A" w:rsidRDefault="00D14EDA" w:rsidP="00C504EA">
      <w:pPr>
        <w:spacing w:after="0" w:line="240" w:lineRule="auto"/>
        <w:ind w:firstLine="567"/>
        <w:rPr>
          <w:rFonts w:ascii="Times New Roman" w:eastAsia="Times New Roman" w:hAnsi="Times New Roman"/>
          <w:color w:val="FF0000"/>
          <w:lang w:val="be-BY" w:eastAsia="bg-BG"/>
        </w:rPr>
      </w:pPr>
      <w:r w:rsidRPr="00EF236F">
        <w:rPr>
          <w:rFonts w:ascii="Times New Roman" w:eastAsia="Times New Roman" w:hAnsi="Times New Roman"/>
          <w:color w:val="000000" w:themeColor="text1"/>
          <w:lang w:val="be-BY" w:eastAsia="bg-BG"/>
        </w:rPr>
        <w:t xml:space="preserve"> </w:t>
      </w:r>
    </w:p>
    <w:tbl>
      <w:tblPr>
        <w:tblW w:w="9984" w:type="dxa"/>
        <w:tblLook w:val="04A0" w:firstRow="1" w:lastRow="0" w:firstColumn="1" w:lastColumn="0" w:noHBand="0" w:noVBand="1"/>
      </w:tblPr>
      <w:tblGrid>
        <w:gridCol w:w="7103"/>
        <w:gridCol w:w="1509"/>
        <w:gridCol w:w="1372"/>
      </w:tblGrid>
      <w:tr w:rsidR="00D14EDA" w:rsidRPr="00F8626A" w:rsidTr="00675BC6">
        <w:trPr>
          <w:trHeight w:val="240"/>
        </w:trPr>
        <w:tc>
          <w:tcPr>
            <w:tcW w:w="7103" w:type="dxa"/>
            <w:vMerge w:val="restart"/>
            <w:shd w:val="clear" w:color="auto" w:fill="D9D9D9" w:themeFill="background1" w:themeFillShade="D9"/>
            <w:vAlign w:val="center"/>
          </w:tcPr>
          <w:p w:rsidR="00D14EDA" w:rsidRPr="00247DC6" w:rsidRDefault="00D14EDA" w:rsidP="00C504EA">
            <w:pPr>
              <w:spacing w:after="0" w:line="240" w:lineRule="auto"/>
              <w:jc w:val="center"/>
              <w:rPr>
                <w:rFonts w:ascii="Times New Roman" w:hAnsi="Times New Roman"/>
                <w:b/>
                <w:sz w:val="20"/>
                <w:szCs w:val="20"/>
                <w:lang w:val="be-BY"/>
              </w:rPr>
            </w:pPr>
            <w:r w:rsidRPr="00247DC6">
              <w:rPr>
                <w:rFonts w:ascii="Times New Roman" w:hAnsi="Times New Roman"/>
                <w:b/>
                <w:sz w:val="20"/>
                <w:szCs w:val="20"/>
                <w:lang w:val="be-BY"/>
              </w:rPr>
              <w:t>Категория персонал</w:t>
            </w:r>
          </w:p>
        </w:tc>
        <w:tc>
          <w:tcPr>
            <w:tcW w:w="2881" w:type="dxa"/>
            <w:gridSpan w:val="2"/>
            <w:shd w:val="clear" w:color="auto" w:fill="D9D9D9" w:themeFill="background1" w:themeFillShade="D9"/>
            <w:vAlign w:val="center"/>
          </w:tcPr>
          <w:p w:rsidR="00D14EDA" w:rsidRPr="00247DC6" w:rsidRDefault="00D14EDA" w:rsidP="00C504EA">
            <w:pPr>
              <w:spacing w:after="0" w:line="240" w:lineRule="auto"/>
              <w:jc w:val="center"/>
              <w:rPr>
                <w:rFonts w:ascii="Times New Roman" w:hAnsi="Times New Roman"/>
                <w:b/>
                <w:sz w:val="20"/>
                <w:szCs w:val="20"/>
                <w:lang w:val="be-BY"/>
              </w:rPr>
            </w:pPr>
            <w:r w:rsidRPr="00247DC6">
              <w:rPr>
                <w:rFonts w:ascii="Times New Roman" w:hAnsi="Times New Roman"/>
                <w:b/>
                <w:sz w:val="20"/>
                <w:szCs w:val="20"/>
                <w:lang w:val="be-BY"/>
              </w:rPr>
              <w:t>(хил.лв.)</w:t>
            </w:r>
          </w:p>
        </w:tc>
      </w:tr>
      <w:tr w:rsidR="00D14EDA" w:rsidRPr="00F8626A" w:rsidTr="00F84088">
        <w:trPr>
          <w:trHeight w:val="144"/>
        </w:trPr>
        <w:tc>
          <w:tcPr>
            <w:tcW w:w="7103" w:type="dxa"/>
            <w:vMerge/>
            <w:shd w:val="clear" w:color="auto" w:fill="D9D9D9" w:themeFill="background1" w:themeFillShade="D9"/>
            <w:vAlign w:val="center"/>
          </w:tcPr>
          <w:p w:rsidR="00D14EDA" w:rsidRPr="00F8626A" w:rsidRDefault="00D14EDA" w:rsidP="00C504EA">
            <w:pPr>
              <w:spacing w:after="0" w:line="240" w:lineRule="auto"/>
              <w:jc w:val="center"/>
              <w:rPr>
                <w:rFonts w:ascii="Times New Roman" w:hAnsi="Times New Roman"/>
                <w:b/>
                <w:color w:val="FF0000"/>
                <w:sz w:val="20"/>
                <w:szCs w:val="20"/>
                <w:lang w:val="be-BY"/>
              </w:rPr>
            </w:pPr>
          </w:p>
        </w:tc>
        <w:tc>
          <w:tcPr>
            <w:tcW w:w="1509" w:type="dxa"/>
            <w:shd w:val="clear" w:color="auto" w:fill="D9D9D9" w:themeFill="background1" w:themeFillShade="D9"/>
            <w:vAlign w:val="center"/>
          </w:tcPr>
          <w:p w:rsidR="00D14EDA" w:rsidRPr="00247DC6" w:rsidRDefault="003422AA" w:rsidP="002070A7">
            <w:pPr>
              <w:spacing w:after="0" w:line="240" w:lineRule="auto"/>
              <w:jc w:val="center"/>
              <w:rPr>
                <w:rFonts w:ascii="Times New Roman" w:hAnsi="Times New Roman"/>
                <w:b/>
                <w:sz w:val="20"/>
                <w:szCs w:val="20"/>
                <w:lang w:val="be-BY"/>
              </w:rPr>
            </w:pPr>
            <w:r w:rsidRPr="00247DC6">
              <w:rPr>
                <w:rFonts w:ascii="Times New Roman" w:hAnsi="Times New Roman"/>
                <w:b/>
                <w:sz w:val="20"/>
                <w:szCs w:val="20"/>
                <w:lang w:val="be-BY"/>
              </w:rPr>
              <w:t>201</w:t>
            </w:r>
            <w:r w:rsidR="006528F2" w:rsidRPr="00247DC6">
              <w:rPr>
                <w:rFonts w:ascii="Times New Roman" w:hAnsi="Times New Roman"/>
                <w:b/>
                <w:sz w:val="20"/>
                <w:szCs w:val="20"/>
              </w:rPr>
              <w:t>6</w:t>
            </w:r>
            <w:r w:rsidR="00D14EDA" w:rsidRPr="00247DC6">
              <w:rPr>
                <w:rFonts w:ascii="Times New Roman" w:hAnsi="Times New Roman"/>
                <w:b/>
                <w:sz w:val="20"/>
                <w:szCs w:val="20"/>
                <w:lang w:val="be-BY"/>
              </w:rPr>
              <w:t xml:space="preserve"> г.</w:t>
            </w:r>
          </w:p>
        </w:tc>
        <w:tc>
          <w:tcPr>
            <w:tcW w:w="1372" w:type="dxa"/>
            <w:shd w:val="clear" w:color="auto" w:fill="D9D9D9" w:themeFill="background1" w:themeFillShade="D9"/>
            <w:vAlign w:val="center"/>
          </w:tcPr>
          <w:p w:rsidR="00D14EDA" w:rsidRPr="00247DC6" w:rsidRDefault="003422AA" w:rsidP="002070A7">
            <w:pPr>
              <w:spacing w:after="0" w:line="240" w:lineRule="auto"/>
              <w:jc w:val="center"/>
              <w:rPr>
                <w:rFonts w:ascii="Times New Roman" w:hAnsi="Times New Roman"/>
                <w:b/>
                <w:sz w:val="20"/>
                <w:szCs w:val="20"/>
                <w:lang w:val="be-BY"/>
              </w:rPr>
            </w:pPr>
            <w:r w:rsidRPr="00247DC6">
              <w:rPr>
                <w:rFonts w:ascii="Times New Roman" w:hAnsi="Times New Roman"/>
                <w:b/>
                <w:sz w:val="20"/>
                <w:szCs w:val="20"/>
                <w:lang w:val="be-BY"/>
              </w:rPr>
              <w:t>201</w:t>
            </w:r>
            <w:r w:rsidR="006528F2" w:rsidRPr="00247DC6">
              <w:rPr>
                <w:rFonts w:ascii="Times New Roman" w:hAnsi="Times New Roman"/>
                <w:b/>
                <w:sz w:val="20"/>
                <w:szCs w:val="20"/>
              </w:rPr>
              <w:t>5</w:t>
            </w:r>
            <w:r w:rsidR="00D14EDA" w:rsidRPr="00247DC6">
              <w:rPr>
                <w:rFonts w:ascii="Times New Roman" w:hAnsi="Times New Roman"/>
                <w:b/>
                <w:sz w:val="20"/>
                <w:szCs w:val="20"/>
                <w:lang w:val="be-BY"/>
              </w:rPr>
              <w:t xml:space="preserve"> г.</w:t>
            </w:r>
          </w:p>
        </w:tc>
      </w:tr>
      <w:tr w:rsidR="003422AA" w:rsidRPr="00F8626A" w:rsidTr="00F84088">
        <w:trPr>
          <w:trHeight w:val="225"/>
        </w:trPr>
        <w:tc>
          <w:tcPr>
            <w:tcW w:w="7103" w:type="dxa"/>
          </w:tcPr>
          <w:p w:rsidR="003422AA" w:rsidRPr="00963A44" w:rsidRDefault="00EB4F86" w:rsidP="00963A44">
            <w:pPr>
              <w:spacing w:after="0" w:line="240" w:lineRule="auto"/>
              <w:jc w:val="both"/>
              <w:rPr>
                <w:rFonts w:ascii="Times New Roman" w:hAnsi="Times New Roman"/>
                <w:b/>
                <w:i/>
                <w:sz w:val="20"/>
                <w:szCs w:val="20"/>
                <w:lang w:val="be-BY"/>
              </w:rPr>
            </w:pPr>
            <w:r w:rsidRPr="00963A44">
              <w:rPr>
                <w:rFonts w:ascii="Times New Roman" w:hAnsi="Times New Roman"/>
                <w:b/>
                <w:i/>
                <w:sz w:val="20"/>
                <w:szCs w:val="20"/>
                <w:lang w:val="be-BY"/>
              </w:rPr>
              <w:t>Родилно отделение</w:t>
            </w:r>
            <w:r w:rsidR="00963A44" w:rsidRPr="00963A44">
              <w:rPr>
                <w:rFonts w:ascii="Times New Roman" w:hAnsi="Times New Roman"/>
                <w:b/>
                <w:i/>
                <w:sz w:val="20"/>
                <w:szCs w:val="20"/>
                <w:lang w:val="be-BY"/>
              </w:rPr>
              <w:t>, в т.ч.:</w:t>
            </w:r>
          </w:p>
        </w:tc>
        <w:tc>
          <w:tcPr>
            <w:tcW w:w="1509" w:type="dxa"/>
          </w:tcPr>
          <w:p w:rsidR="003422AA" w:rsidRPr="00F8626A" w:rsidRDefault="003422AA" w:rsidP="00675BC6">
            <w:pPr>
              <w:spacing w:after="0" w:line="240" w:lineRule="auto"/>
              <w:jc w:val="right"/>
              <w:rPr>
                <w:rFonts w:ascii="Times New Roman" w:hAnsi="Times New Roman"/>
                <w:b/>
                <w:i/>
                <w:color w:val="FF0000"/>
                <w:sz w:val="20"/>
                <w:szCs w:val="20"/>
              </w:rPr>
            </w:pPr>
          </w:p>
        </w:tc>
        <w:tc>
          <w:tcPr>
            <w:tcW w:w="1372" w:type="dxa"/>
          </w:tcPr>
          <w:p w:rsidR="003422AA" w:rsidRPr="00F8626A" w:rsidRDefault="003422AA" w:rsidP="00857111">
            <w:pPr>
              <w:spacing w:after="0" w:line="240" w:lineRule="auto"/>
              <w:jc w:val="right"/>
              <w:rPr>
                <w:rFonts w:ascii="Times New Roman" w:hAnsi="Times New Roman"/>
                <w:b/>
                <w:i/>
                <w:color w:val="FF0000"/>
                <w:sz w:val="20"/>
                <w:szCs w:val="20"/>
              </w:rPr>
            </w:pPr>
          </w:p>
        </w:tc>
      </w:tr>
      <w:tr w:rsidR="003422AA" w:rsidRPr="00F8626A" w:rsidTr="00F84088">
        <w:trPr>
          <w:trHeight w:val="225"/>
        </w:trPr>
        <w:tc>
          <w:tcPr>
            <w:tcW w:w="7103" w:type="dxa"/>
          </w:tcPr>
          <w:p w:rsidR="003422AA" w:rsidRPr="00963A44" w:rsidRDefault="003422AA" w:rsidP="00C504EA">
            <w:pPr>
              <w:spacing w:after="0" w:line="240" w:lineRule="auto"/>
              <w:jc w:val="both"/>
              <w:rPr>
                <w:rFonts w:ascii="Times New Roman" w:hAnsi="Times New Roman"/>
                <w:sz w:val="20"/>
                <w:szCs w:val="20"/>
                <w:lang w:val="be-BY"/>
              </w:rPr>
            </w:pPr>
            <w:r w:rsidRPr="00963A44">
              <w:rPr>
                <w:rFonts w:ascii="Times New Roman" w:hAnsi="Times New Roman"/>
                <w:sz w:val="20"/>
                <w:szCs w:val="20"/>
                <w:lang w:val="be-BY"/>
              </w:rPr>
              <w:t>Възнаграждения</w:t>
            </w:r>
            <w:r w:rsidR="00615F4F" w:rsidRPr="00963A44">
              <w:rPr>
                <w:rFonts w:ascii="Times New Roman" w:hAnsi="Times New Roman"/>
                <w:sz w:val="20"/>
                <w:szCs w:val="20"/>
                <w:lang w:val="be-BY"/>
              </w:rPr>
              <w:t xml:space="preserve">  </w:t>
            </w:r>
          </w:p>
        </w:tc>
        <w:tc>
          <w:tcPr>
            <w:tcW w:w="1509" w:type="dxa"/>
          </w:tcPr>
          <w:p w:rsidR="003422AA" w:rsidRPr="00AB2B99" w:rsidRDefault="00EB4F86" w:rsidP="00615F4F">
            <w:pPr>
              <w:spacing w:after="0" w:line="240" w:lineRule="auto"/>
              <w:jc w:val="center"/>
              <w:rPr>
                <w:rFonts w:ascii="Times New Roman" w:hAnsi="Times New Roman"/>
                <w:sz w:val="20"/>
                <w:szCs w:val="20"/>
                <w:highlight w:val="yellow"/>
              </w:rPr>
            </w:pPr>
            <w:r w:rsidRPr="00AB2B99">
              <w:rPr>
                <w:rFonts w:ascii="Times New Roman" w:hAnsi="Times New Roman"/>
                <w:sz w:val="20"/>
                <w:szCs w:val="20"/>
              </w:rPr>
              <w:t>839</w:t>
            </w:r>
          </w:p>
        </w:tc>
        <w:tc>
          <w:tcPr>
            <w:tcW w:w="1372" w:type="dxa"/>
          </w:tcPr>
          <w:p w:rsidR="003422AA" w:rsidRPr="00BF54B7" w:rsidRDefault="00BF54B7" w:rsidP="00BF54B7">
            <w:pPr>
              <w:spacing w:after="0" w:line="240" w:lineRule="auto"/>
              <w:jc w:val="center"/>
              <w:rPr>
                <w:rFonts w:ascii="Times New Roman" w:hAnsi="Times New Roman"/>
                <w:sz w:val="20"/>
                <w:szCs w:val="20"/>
                <w:highlight w:val="yellow"/>
              </w:rPr>
            </w:pPr>
            <w:r>
              <w:rPr>
                <w:rFonts w:ascii="Times New Roman" w:hAnsi="Times New Roman"/>
                <w:sz w:val="20"/>
                <w:szCs w:val="20"/>
              </w:rPr>
              <w:t>793</w:t>
            </w:r>
          </w:p>
        </w:tc>
      </w:tr>
      <w:tr w:rsidR="003422AA" w:rsidRPr="00F8626A" w:rsidTr="00F84088">
        <w:trPr>
          <w:trHeight w:val="240"/>
        </w:trPr>
        <w:tc>
          <w:tcPr>
            <w:tcW w:w="7103" w:type="dxa"/>
          </w:tcPr>
          <w:p w:rsidR="003422AA" w:rsidRPr="00963A44" w:rsidRDefault="003422AA" w:rsidP="00C504EA">
            <w:pPr>
              <w:spacing w:after="0" w:line="240" w:lineRule="auto"/>
              <w:jc w:val="both"/>
              <w:rPr>
                <w:rFonts w:ascii="Times New Roman" w:hAnsi="Times New Roman"/>
                <w:sz w:val="20"/>
                <w:szCs w:val="20"/>
                <w:lang w:val="be-BY"/>
              </w:rPr>
            </w:pPr>
            <w:r w:rsidRPr="00963A44">
              <w:rPr>
                <w:rFonts w:ascii="Times New Roman" w:hAnsi="Times New Roman"/>
                <w:sz w:val="20"/>
                <w:szCs w:val="20"/>
                <w:lang w:val="be-BY"/>
              </w:rPr>
              <w:t>Осигуровки</w:t>
            </w:r>
          </w:p>
          <w:p w:rsidR="00963A44" w:rsidRPr="00963A44" w:rsidRDefault="00963A44" w:rsidP="00C504EA">
            <w:pPr>
              <w:spacing w:after="0" w:line="240" w:lineRule="auto"/>
              <w:jc w:val="both"/>
              <w:rPr>
                <w:rFonts w:ascii="Times New Roman" w:hAnsi="Times New Roman"/>
                <w:b/>
                <w:sz w:val="20"/>
                <w:szCs w:val="20"/>
                <w:lang w:val="be-BY"/>
              </w:rPr>
            </w:pPr>
            <w:r w:rsidRPr="00963A44">
              <w:rPr>
                <w:rFonts w:ascii="Times New Roman" w:hAnsi="Times New Roman"/>
                <w:b/>
                <w:i/>
                <w:sz w:val="20"/>
                <w:szCs w:val="20"/>
                <w:lang w:val="be-BY"/>
              </w:rPr>
              <w:t>Гинекологично отделени,е в т.ч.:</w:t>
            </w:r>
          </w:p>
          <w:p w:rsidR="00963A44" w:rsidRPr="00963A44" w:rsidRDefault="00963A44" w:rsidP="00C504EA">
            <w:pPr>
              <w:spacing w:after="0" w:line="240" w:lineRule="auto"/>
              <w:jc w:val="both"/>
              <w:rPr>
                <w:rFonts w:ascii="Times New Roman" w:hAnsi="Times New Roman"/>
                <w:sz w:val="20"/>
                <w:szCs w:val="20"/>
                <w:lang w:val="be-BY"/>
              </w:rPr>
            </w:pPr>
            <w:r w:rsidRPr="00963A44">
              <w:rPr>
                <w:rFonts w:ascii="Times New Roman" w:hAnsi="Times New Roman"/>
                <w:sz w:val="20"/>
                <w:szCs w:val="20"/>
                <w:lang w:val="be-BY"/>
              </w:rPr>
              <w:t>Възнаграждения</w:t>
            </w:r>
          </w:p>
          <w:p w:rsidR="00963A44" w:rsidRPr="00963A44" w:rsidRDefault="00963A44" w:rsidP="00963A44">
            <w:pPr>
              <w:spacing w:after="0" w:line="240" w:lineRule="auto"/>
              <w:jc w:val="both"/>
              <w:rPr>
                <w:rFonts w:ascii="Times New Roman" w:hAnsi="Times New Roman"/>
                <w:sz w:val="20"/>
                <w:szCs w:val="20"/>
                <w:lang w:val="be-BY"/>
              </w:rPr>
            </w:pPr>
            <w:r w:rsidRPr="00963A44">
              <w:rPr>
                <w:rFonts w:ascii="Times New Roman" w:hAnsi="Times New Roman"/>
                <w:sz w:val="20"/>
                <w:szCs w:val="20"/>
                <w:lang w:val="be-BY"/>
              </w:rPr>
              <w:t>Осигуровки</w:t>
            </w:r>
          </w:p>
        </w:tc>
        <w:tc>
          <w:tcPr>
            <w:tcW w:w="1509" w:type="dxa"/>
          </w:tcPr>
          <w:p w:rsidR="003422AA" w:rsidRPr="00AB2B99" w:rsidRDefault="00963A44" w:rsidP="00963A44">
            <w:pPr>
              <w:spacing w:after="0" w:line="240" w:lineRule="auto"/>
              <w:jc w:val="center"/>
              <w:rPr>
                <w:rFonts w:ascii="Times New Roman" w:hAnsi="Times New Roman"/>
                <w:sz w:val="20"/>
                <w:szCs w:val="20"/>
              </w:rPr>
            </w:pPr>
            <w:r w:rsidRPr="00AB2B99">
              <w:rPr>
                <w:rFonts w:ascii="Times New Roman" w:hAnsi="Times New Roman"/>
                <w:sz w:val="20"/>
                <w:szCs w:val="20"/>
              </w:rPr>
              <w:t>102</w:t>
            </w:r>
          </w:p>
          <w:p w:rsidR="009F106B" w:rsidRDefault="009F106B" w:rsidP="00963A44">
            <w:pPr>
              <w:spacing w:after="0" w:line="240" w:lineRule="auto"/>
              <w:jc w:val="center"/>
              <w:rPr>
                <w:rFonts w:ascii="Times New Roman" w:hAnsi="Times New Roman"/>
                <w:sz w:val="20"/>
                <w:szCs w:val="20"/>
              </w:rPr>
            </w:pPr>
          </w:p>
          <w:p w:rsidR="00963A44" w:rsidRPr="00AB2B99" w:rsidRDefault="0008102F" w:rsidP="00963A44">
            <w:pPr>
              <w:spacing w:after="0" w:line="240" w:lineRule="auto"/>
              <w:jc w:val="center"/>
              <w:rPr>
                <w:rFonts w:ascii="Times New Roman" w:hAnsi="Times New Roman"/>
                <w:sz w:val="20"/>
                <w:szCs w:val="20"/>
              </w:rPr>
            </w:pPr>
            <w:r>
              <w:rPr>
                <w:rFonts w:ascii="Times New Roman" w:hAnsi="Times New Roman"/>
                <w:sz w:val="20"/>
                <w:szCs w:val="20"/>
              </w:rPr>
              <w:t>431</w:t>
            </w:r>
          </w:p>
          <w:p w:rsidR="00963A44" w:rsidRPr="00AB2B99" w:rsidRDefault="008B7633" w:rsidP="00963A44">
            <w:pPr>
              <w:spacing w:after="0" w:line="240" w:lineRule="auto"/>
              <w:jc w:val="center"/>
              <w:rPr>
                <w:rFonts w:ascii="Times New Roman" w:hAnsi="Times New Roman"/>
                <w:sz w:val="20"/>
                <w:szCs w:val="20"/>
                <w:highlight w:val="yellow"/>
              </w:rPr>
            </w:pPr>
            <w:r w:rsidRPr="008B7633">
              <w:rPr>
                <w:rFonts w:ascii="Times New Roman" w:hAnsi="Times New Roman"/>
                <w:sz w:val="20"/>
                <w:szCs w:val="20"/>
              </w:rPr>
              <w:t>58</w:t>
            </w:r>
          </w:p>
        </w:tc>
        <w:tc>
          <w:tcPr>
            <w:tcW w:w="1372" w:type="dxa"/>
          </w:tcPr>
          <w:p w:rsidR="003422AA" w:rsidRDefault="00BF54B7" w:rsidP="00BF54B7">
            <w:pPr>
              <w:spacing w:after="0" w:line="240" w:lineRule="auto"/>
              <w:jc w:val="center"/>
              <w:rPr>
                <w:rFonts w:ascii="Times New Roman" w:hAnsi="Times New Roman"/>
                <w:sz w:val="20"/>
                <w:szCs w:val="20"/>
              </w:rPr>
            </w:pPr>
            <w:r w:rsidRPr="00BF54B7">
              <w:rPr>
                <w:rFonts w:ascii="Times New Roman" w:hAnsi="Times New Roman"/>
                <w:sz w:val="20"/>
                <w:szCs w:val="20"/>
              </w:rPr>
              <w:t>96</w:t>
            </w:r>
          </w:p>
          <w:p w:rsidR="00BF54B7" w:rsidRDefault="00BF54B7" w:rsidP="00BF54B7">
            <w:pPr>
              <w:spacing w:after="0" w:line="240" w:lineRule="auto"/>
              <w:jc w:val="center"/>
              <w:rPr>
                <w:rFonts w:ascii="Times New Roman" w:hAnsi="Times New Roman"/>
                <w:sz w:val="20"/>
                <w:szCs w:val="20"/>
              </w:rPr>
            </w:pPr>
          </w:p>
          <w:p w:rsidR="00BF54B7" w:rsidRDefault="00BF54B7" w:rsidP="00BF54B7">
            <w:pPr>
              <w:spacing w:after="0" w:line="240" w:lineRule="auto"/>
              <w:jc w:val="center"/>
              <w:rPr>
                <w:rFonts w:ascii="Times New Roman" w:hAnsi="Times New Roman"/>
                <w:sz w:val="20"/>
                <w:szCs w:val="20"/>
              </w:rPr>
            </w:pPr>
            <w:r>
              <w:rPr>
                <w:rFonts w:ascii="Times New Roman" w:hAnsi="Times New Roman"/>
                <w:sz w:val="20"/>
                <w:szCs w:val="20"/>
              </w:rPr>
              <w:t>370</w:t>
            </w:r>
          </w:p>
          <w:p w:rsidR="00BF54B7" w:rsidRPr="00BF54B7" w:rsidRDefault="00BF54B7" w:rsidP="00BF54B7">
            <w:pPr>
              <w:spacing w:after="0" w:line="240" w:lineRule="auto"/>
              <w:jc w:val="center"/>
              <w:rPr>
                <w:rFonts w:ascii="Times New Roman" w:hAnsi="Times New Roman"/>
                <w:sz w:val="20"/>
                <w:szCs w:val="20"/>
                <w:highlight w:val="yellow"/>
              </w:rPr>
            </w:pPr>
            <w:r>
              <w:rPr>
                <w:rFonts w:ascii="Times New Roman" w:hAnsi="Times New Roman"/>
                <w:sz w:val="20"/>
                <w:szCs w:val="20"/>
              </w:rPr>
              <w:t>56</w:t>
            </w:r>
          </w:p>
        </w:tc>
      </w:tr>
      <w:tr w:rsidR="003422AA" w:rsidRPr="00F8626A" w:rsidTr="00F84088">
        <w:trPr>
          <w:trHeight w:val="240"/>
        </w:trPr>
        <w:tc>
          <w:tcPr>
            <w:tcW w:w="7103" w:type="dxa"/>
          </w:tcPr>
          <w:p w:rsidR="003422AA" w:rsidRPr="00963A44" w:rsidRDefault="00963A44" w:rsidP="00C504EA">
            <w:pPr>
              <w:spacing w:after="0" w:line="240" w:lineRule="auto"/>
              <w:jc w:val="both"/>
              <w:rPr>
                <w:rFonts w:ascii="Times New Roman" w:hAnsi="Times New Roman"/>
                <w:b/>
                <w:i/>
                <w:sz w:val="20"/>
                <w:szCs w:val="20"/>
                <w:lang w:val="be-BY"/>
              </w:rPr>
            </w:pPr>
            <w:r w:rsidRPr="00963A44">
              <w:rPr>
                <w:rFonts w:ascii="Times New Roman" w:hAnsi="Times New Roman"/>
                <w:b/>
                <w:i/>
                <w:sz w:val="20"/>
                <w:szCs w:val="20"/>
                <w:lang w:val="be-BY"/>
              </w:rPr>
              <w:t>ОАИЛ:</w:t>
            </w:r>
          </w:p>
        </w:tc>
        <w:tc>
          <w:tcPr>
            <w:tcW w:w="1509" w:type="dxa"/>
          </w:tcPr>
          <w:p w:rsidR="003422AA" w:rsidRPr="00AB2B99" w:rsidRDefault="003422AA" w:rsidP="001C4FFB">
            <w:pPr>
              <w:spacing w:after="0" w:line="240" w:lineRule="auto"/>
              <w:jc w:val="right"/>
              <w:rPr>
                <w:rFonts w:ascii="Times New Roman" w:hAnsi="Times New Roman"/>
                <w:b/>
                <w:i/>
                <w:sz w:val="20"/>
                <w:szCs w:val="20"/>
                <w:highlight w:val="yellow"/>
                <w:lang w:val="be-BY"/>
              </w:rPr>
            </w:pPr>
          </w:p>
        </w:tc>
        <w:tc>
          <w:tcPr>
            <w:tcW w:w="1372" w:type="dxa"/>
          </w:tcPr>
          <w:p w:rsidR="003422AA" w:rsidRPr="00F8626A" w:rsidRDefault="003422AA" w:rsidP="00857111">
            <w:pPr>
              <w:spacing w:after="0" w:line="240" w:lineRule="auto"/>
              <w:jc w:val="right"/>
              <w:rPr>
                <w:rFonts w:ascii="Times New Roman" w:hAnsi="Times New Roman"/>
                <w:b/>
                <w:i/>
                <w:color w:val="FF0000"/>
                <w:sz w:val="20"/>
                <w:szCs w:val="20"/>
                <w:highlight w:val="yellow"/>
                <w:lang w:val="be-BY"/>
              </w:rPr>
            </w:pPr>
          </w:p>
        </w:tc>
      </w:tr>
      <w:tr w:rsidR="003422AA" w:rsidRPr="00F8626A" w:rsidTr="00F84088">
        <w:trPr>
          <w:trHeight w:val="240"/>
        </w:trPr>
        <w:tc>
          <w:tcPr>
            <w:tcW w:w="7103" w:type="dxa"/>
          </w:tcPr>
          <w:p w:rsidR="003422AA" w:rsidRPr="00963A44" w:rsidRDefault="003422AA" w:rsidP="00C504EA">
            <w:pPr>
              <w:spacing w:after="0" w:line="240" w:lineRule="auto"/>
              <w:jc w:val="both"/>
              <w:rPr>
                <w:rFonts w:ascii="Times New Roman" w:hAnsi="Times New Roman"/>
                <w:sz w:val="20"/>
                <w:szCs w:val="20"/>
                <w:lang w:val="be-BY"/>
              </w:rPr>
            </w:pPr>
            <w:r w:rsidRPr="00963A44">
              <w:rPr>
                <w:rFonts w:ascii="Times New Roman" w:hAnsi="Times New Roman"/>
                <w:sz w:val="20"/>
                <w:szCs w:val="20"/>
                <w:lang w:val="be-BY"/>
              </w:rPr>
              <w:t>Възнаграждения</w:t>
            </w:r>
          </w:p>
        </w:tc>
        <w:tc>
          <w:tcPr>
            <w:tcW w:w="1509" w:type="dxa"/>
          </w:tcPr>
          <w:p w:rsidR="00963A44" w:rsidRPr="00AB2B99" w:rsidRDefault="00963A44" w:rsidP="00963A44">
            <w:pPr>
              <w:spacing w:after="0" w:line="240" w:lineRule="auto"/>
              <w:jc w:val="center"/>
              <w:rPr>
                <w:rFonts w:ascii="Times New Roman" w:hAnsi="Times New Roman"/>
                <w:sz w:val="20"/>
                <w:szCs w:val="20"/>
                <w:highlight w:val="yellow"/>
                <w:lang w:val="be-BY"/>
              </w:rPr>
            </w:pPr>
            <w:r w:rsidRPr="00AB2B99">
              <w:rPr>
                <w:rFonts w:ascii="Times New Roman" w:hAnsi="Times New Roman"/>
                <w:sz w:val="20"/>
                <w:szCs w:val="20"/>
                <w:lang w:val="be-BY"/>
              </w:rPr>
              <w:t>458</w:t>
            </w:r>
          </w:p>
        </w:tc>
        <w:tc>
          <w:tcPr>
            <w:tcW w:w="1372" w:type="dxa"/>
          </w:tcPr>
          <w:p w:rsidR="003422AA" w:rsidRPr="00BF54B7" w:rsidRDefault="00BF54B7" w:rsidP="00615F4F">
            <w:pPr>
              <w:spacing w:after="0" w:line="240" w:lineRule="auto"/>
              <w:jc w:val="center"/>
              <w:rPr>
                <w:rFonts w:ascii="Times New Roman" w:hAnsi="Times New Roman"/>
                <w:sz w:val="20"/>
                <w:szCs w:val="20"/>
                <w:highlight w:val="yellow"/>
                <w:lang w:val="be-BY"/>
              </w:rPr>
            </w:pPr>
            <w:r w:rsidRPr="00BF54B7">
              <w:rPr>
                <w:rFonts w:ascii="Times New Roman" w:hAnsi="Times New Roman"/>
                <w:sz w:val="20"/>
                <w:szCs w:val="20"/>
                <w:lang w:val="be-BY"/>
              </w:rPr>
              <w:t>404</w:t>
            </w:r>
          </w:p>
        </w:tc>
      </w:tr>
      <w:tr w:rsidR="003422AA" w:rsidRPr="00F8626A" w:rsidTr="00F84088">
        <w:trPr>
          <w:trHeight w:val="240"/>
        </w:trPr>
        <w:tc>
          <w:tcPr>
            <w:tcW w:w="7103" w:type="dxa"/>
          </w:tcPr>
          <w:p w:rsidR="003422AA" w:rsidRPr="00963A44" w:rsidRDefault="003422AA" w:rsidP="00C504EA">
            <w:pPr>
              <w:spacing w:after="0" w:line="240" w:lineRule="auto"/>
              <w:jc w:val="both"/>
              <w:rPr>
                <w:rFonts w:ascii="Times New Roman" w:hAnsi="Times New Roman"/>
                <w:sz w:val="20"/>
                <w:szCs w:val="20"/>
                <w:lang w:val="be-BY"/>
              </w:rPr>
            </w:pPr>
            <w:r w:rsidRPr="00963A44">
              <w:rPr>
                <w:rFonts w:ascii="Times New Roman" w:hAnsi="Times New Roman"/>
                <w:sz w:val="20"/>
                <w:szCs w:val="20"/>
                <w:lang w:val="be-BY"/>
              </w:rPr>
              <w:t>Осигуровки</w:t>
            </w:r>
          </w:p>
        </w:tc>
        <w:tc>
          <w:tcPr>
            <w:tcW w:w="1509" w:type="dxa"/>
          </w:tcPr>
          <w:p w:rsidR="003422AA" w:rsidRPr="00AB2B99" w:rsidRDefault="00963A44" w:rsidP="008B7633">
            <w:pPr>
              <w:spacing w:after="0" w:line="240" w:lineRule="auto"/>
              <w:jc w:val="center"/>
              <w:rPr>
                <w:rFonts w:ascii="Times New Roman" w:hAnsi="Times New Roman"/>
                <w:sz w:val="20"/>
                <w:szCs w:val="20"/>
                <w:highlight w:val="yellow"/>
                <w:lang w:val="be-BY"/>
              </w:rPr>
            </w:pPr>
            <w:r w:rsidRPr="00AB2B99">
              <w:rPr>
                <w:rFonts w:ascii="Times New Roman" w:hAnsi="Times New Roman"/>
                <w:sz w:val="20"/>
                <w:szCs w:val="20"/>
                <w:lang w:val="be-BY"/>
              </w:rPr>
              <w:t>6</w:t>
            </w:r>
            <w:r w:rsidR="008B7633">
              <w:rPr>
                <w:rFonts w:ascii="Times New Roman" w:hAnsi="Times New Roman"/>
                <w:sz w:val="20"/>
                <w:szCs w:val="20"/>
                <w:lang w:val="be-BY"/>
              </w:rPr>
              <w:t>4</w:t>
            </w:r>
          </w:p>
        </w:tc>
        <w:tc>
          <w:tcPr>
            <w:tcW w:w="1372" w:type="dxa"/>
          </w:tcPr>
          <w:p w:rsidR="003422AA" w:rsidRPr="00BF54B7" w:rsidRDefault="00BF54B7" w:rsidP="00BF54B7">
            <w:pPr>
              <w:spacing w:after="0" w:line="240" w:lineRule="auto"/>
              <w:jc w:val="center"/>
              <w:rPr>
                <w:rFonts w:ascii="Times New Roman" w:hAnsi="Times New Roman"/>
                <w:sz w:val="20"/>
                <w:szCs w:val="20"/>
                <w:highlight w:val="yellow"/>
                <w:lang w:val="be-BY"/>
              </w:rPr>
            </w:pPr>
            <w:r w:rsidRPr="00BF54B7">
              <w:rPr>
                <w:rFonts w:ascii="Times New Roman" w:hAnsi="Times New Roman"/>
                <w:sz w:val="20"/>
                <w:szCs w:val="20"/>
                <w:lang w:val="be-BY"/>
              </w:rPr>
              <w:t>58</w:t>
            </w:r>
          </w:p>
        </w:tc>
      </w:tr>
      <w:tr w:rsidR="003422AA" w:rsidRPr="00F8626A" w:rsidTr="00F84088">
        <w:trPr>
          <w:trHeight w:val="240"/>
        </w:trPr>
        <w:tc>
          <w:tcPr>
            <w:tcW w:w="7103" w:type="dxa"/>
          </w:tcPr>
          <w:p w:rsidR="003422AA" w:rsidRPr="00963A44" w:rsidRDefault="00963A44" w:rsidP="00C504EA">
            <w:pPr>
              <w:spacing w:after="0" w:line="240" w:lineRule="auto"/>
              <w:jc w:val="both"/>
              <w:rPr>
                <w:rFonts w:ascii="Times New Roman" w:hAnsi="Times New Roman"/>
                <w:b/>
                <w:i/>
                <w:sz w:val="20"/>
                <w:szCs w:val="20"/>
                <w:lang w:val="be-BY"/>
              </w:rPr>
            </w:pPr>
            <w:r w:rsidRPr="00963A44">
              <w:rPr>
                <w:rFonts w:ascii="Times New Roman" w:hAnsi="Times New Roman"/>
                <w:b/>
                <w:i/>
                <w:sz w:val="20"/>
                <w:szCs w:val="20"/>
                <w:lang w:val="be-BY"/>
              </w:rPr>
              <w:t>Обща клинична патология:</w:t>
            </w:r>
          </w:p>
        </w:tc>
        <w:tc>
          <w:tcPr>
            <w:tcW w:w="1509" w:type="dxa"/>
          </w:tcPr>
          <w:p w:rsidR="003422AA" w:rsidRPr="00AB2B99" w:rsidRDefault="003422AA" w:rsidP="00C22FAA">
            <w:pPr>
              <w:spacing w:after="0" w:line="240" w:lineRule="auto"/>
              <w:jc w:val="right"/>
              <w:rPr>
                <w:rFonts w:ascii="Times New Roman" w:hAnsi="Times New Roman"/>
                <w:b/>
                <w:sz w:val="20"/>
                <w:szCs w:val="20"/>
              </w:rPr>
            </w:pPr>
          </w:p>
        </w:tc>
        <w:tc>
          <w:tcPr>
            <w:tcW w:w="1372" w:type="dxa"/>
          </w:tcPr>
          <w:p w:rsidR="003422AA" w:rsidRPr="00F8626A" w:rsidRDefault="003422AA" w:rsidP="00857111">
            <w:pPr>
              <w:spacing w:after="0" w:line="240" w:lineRule="auto"/>
              <w:jc w:val="right"/>
              <w:rPr>
                <w:rFonts w:ascii="Times New Roman" w:hAnsi="Times New Roman"/>
                <w:b/>
                <w:color w:val="FF0000"/>
                <w:sz w:val="20"/>
                <w:szCs w:val="20"/>
                <w:highlight w:val="yellow"/>
              </w:rPr>
            </w:pPr>
          </w:p>
        </w:tc>
      </w:tr>
      <w:tr w:rsidR="003422AA" w:rsidRPr="00F8626A" w:rsidTr="00F84088">
        <w:trPr>
          <w:trHeight w:val="240"/>
        </w:trPr>
        <w:tc>
          <w:tcPr>
            <w:tcW w:w="7103" w:type="dxa"/>
          </w:tcPr>
          <w:p w:rsidR="003422AA" w:rsidRPr="00963A44" w:rsidRDefault="003422AA" w:rsidP="00C504EA">
            <w:pPr>
              <w:spacing w:after="0" w:line="240" w:lineRule="auto"/>
              <w:jc w:val="both"/>
              <w:rPr>
                <w:rFonts w:ascii="Times New Roman" w:hAnsi="Times New Roman"/>
                <w:sz w:val="20"/>
                <w:szCs w:val="20"/>
                <w:lang w:val="be-BY"/>
              </w:rPr>
            </w:pPr>
            <w:r w:rsidRPr="00963A44">
              <w:rPr>
                <w:rFonts w:ascii="Times New Roman" w:hAnsi="Times New Roman"/>
                <w:sz w:val="20"/>
                <w:szCs w:val="20"/>
                <w:lang w:val="be-BY"/>
              </w:rPr>
              <w:t>Възнаграждения</w:t>
            </w:r>
          </w:p>
        </w:tc>
        <w:tc>
          <w:tcPr>
            <w:tcW w:w="1509" w:type="dxa"/>
          </w:tcPr>
          <w:p w:rsidR="003422AA" w:rsidRPr="00AB2B99" w:rsidRDefault="00963A44" w:rsidP="00615F4F">
            <w:pPr>
              <w:spacing w:after="0" w:line="240" w:lineRule="auto"/>
              <w:jc w:val="center"/>
              <w:rPr>
                <w:rFonts w:ascii="Times New Roman" w:hAnsi="Times New Roman"/>
                <w:sz w:val="20"/>
                <w:szCs w:val="20"/>
              </w:rPr>
            </w:pPr>
            <w:r w:rsidRPr="00AB2B99">
              <w:rPr>
                <w:rFonts w:ascii="Times New Roman" w:hAnsi="Times New Roman"/>
                <w:sz w:val="20"/>
                <w:szCs w:val="20"/>
              </w:rPr>
              <w:t>15</w:t>
            </w:r>
          </w:p>
        </w:tc>
        <w:tc>
          <w:tcPr>
            <w:tcW w:w="1372" w:type="dxa"/>
          </w:tcPr>
          <w:p w:rsidR="00BF54B7" w:rsidRPr="00BF54B7" w:rsidRDefault="00BF54B7" w:rsidP="00BF54B7">
            <w:pPr>
              <w:spacing w:after="0" w:line="240" w:lineRule="auto"/>
              <w:jc w:val="center"/>
              <w:rPr>
                <w:rFonts w:ascii="Times New Roman" w:hAnsi="Times New Roman"/>
                <w:sz w:val="20"/>
                <w:szCs w:val="20"/>
                <w:highlight w:val="yellow"/>
              </w:rPr>
            </w:pPr>
            <w:r w:rsidRPr="00BF54B7">
              <w:rPr>
                <w:rFonts w:ascii="Times New Roman" w:hAnsi="Times New Roman"/>
                <w:sz w:val="20"/>
                <w:szCs w:val="20"/>
              </w:rPr>
              <w:t>17</w:t>
            </w:r>
          </w:p>
        </w:tc>
      </w:tr>
      <w:tr w:rsidR="003422AA" w:rsidRPr="00F8626A" w:rsidTr="00F84088">
        <w:trPr>
          <w:trHeight w:val="240"/>
        </w:trPr>
        <w:tc>
          <w:tcPr>
            <w:tcW w:w="7103" w:type="dxa"/>
          </w:tcPr>
          <w:p w:rsidR="003422AA" w:rsidRPr="00963A44" w:rsidRDefault="003422AA" w:rsidP="00C504EA">
            <w:pPr>
              <w:spacing w:after="0" w:line="240" w:lineRule="auto"/>
              <w:jc w:val="both"/>
              <w:rPr>
                <w:rFonts w:ascii="Times New Roman" w:hAnsi="Times New Roman"/>
                <w:sz w:val="20"/>
                <w:szCs w:val="20"/>
                <w:lang w:val="be-BY"/>
              </w:rPr>
            </w:pPr>
            <w:r w:rsidRPr="00963A44">
              <w:rPr>
                <w:rFonts w:ascii="Times New Roman" w:hAnsi="Times New Roman"/>
                <w:sz w:val="20"/>
                <w:szCs w:val="20"/>
                <w:lang w:val="be-BY"/>
              </w:rPr>
              <w:t>Осигуровки</w:t>
            </w:r>
          </w:p>
        </w:tc>
        <w:tc>
          <w:tcPr>
            <w:tcW w:w="1509" w:type="dxa"/>
          </w:tcPr>
          <w:p w:rsidR="003422AA" w:rsidRPr="00AB2B99" w:rsidRDefault="00963A44" w:rsidP="00963A44">
            <w:pPr>
              <w:spacing w:after="0" w:line="240" w:lineRule="auto"/>
              <w:jc w:val="center"/>
              <w:rPr>
                <w:rFonts w:ascii="Times New Roman" w:hAnsi="Times New Roman"/>
                <w:sz w:val="20"/>
                <w:szCs w:val="20"/>
                <w:highlight w:val="yellow"/>
              </w:rPr>
            </w:pPr>
            <w:r w:rsidRPr="00AB2B99">
              <w:rPr>
                <w:rFonts w:ascii="Times New Roman" w:hAnsi="Times New Roman"/>
                <w:sz w:val="20"/>
                <w:szCs w:val="20"/>
              </w:rPr>
              <w:t>3</w:t>
            </w:r>
          </w:p>
        </w:tc>
        <w:tc>
          <w:tcPr>
            <w:tcW w:w="1372" w:type="dxa"/>
          </w:tcPr>
          <w:p w:rsidR="003422AA" w:rsidRPr="00BF54B7" w:rsidRDefault="00BF54B7" w:rsidP="00BF54B7">
            <w:pPr>
              <w:spacing w:after="0" w:line="240" w:lineRule="auto"/>
              <w:jc w:val="center"/>
              <w:rPr>
                <w:rFonts w:ascii="Times New Roman" w:hAnsi="Times New Roman"/>
                <w:sz w:val="20"/>
                <w:szCs w:val="20"/>
                <w:highlight w:val="yellow"/>
              </w:rPr>
            </w:pPr>
            <w:r w:rsidRPr="00BF54B7">
              <w:rPr>
                <w:rFonts w:ascii="Times New Roman" w:hAnsi="Times New Roman"/>
                <w:sz w:val="20"/>
                <w:szCs w:val="20"/>
              </w:rPr>
              <w:t>3</w:t>
            </w:r>
          </w:p>
        </w:tc>
      </w:tr>
      <w:tr w:rsidR="003422AA" w:rsidRPr="00F8626A" w:rsidTr="00F84088">
        <w:trPr>
          <w:trHeight w:val="240"/>
        </w:trPr>
        <w:tc>
          <w:tcPr>
            <w:tcW w:w="7103" w:type="dxa"/>
          </w:tcPr>
          <w:p w:rsidR="003422AA" w:rsidRPr="00963A44" w:rsidRDefault="00963A44" w:rsidP="00B537FF">
            <w:pPr>
              <w:spacing w:after="0" w:line="240" w:lineRule="auto"/>
              <w:jc w:val="both"/>
              <w:rPr>
                <w:rFonts w:ascii="Times New Roman" w:hAnsi="Times New Roman"/>
                <w:b/>
                <w:i/>
                <w:sz w:val="20"/>
                <w:szCs w:val="20"/>
                <w:lang w:val="be-BY"/>
              </w:rPr>
            </w:pPr>
            <w:r w:rsidRPr="00963A44">
              <w:rPr>
                <w:rFonts w:ascii="Times New Roman" w:hAnsi="Times New Roman"/>
                <w:b/>
                <w:i/>
                <w:sz w:val="20"/>
                <w:szCs w:val="20"/>
                <w:lang w:val="be-BY"/>
              </w:rPr>
              <w:t>Неонатологичн</w:t>
            </w:r>
            <w:r w:rsidR="00B537FF">
              <w:rPr>
                <w:rFonts w:ascii="Times New Roman" w:hAnsi="Times New Roman"/>
                <w:b/>
                <w:i/>
                <w:sz w:val="20"/>
                <w:szCs w:val="20"/>
                <w:lang w:val="be-BY"/>
              </w:rPr>
              <w:t>о отделение</w:t>
            </w:r>
            <w:r w:rsidRPr="00963A44">
              <w:rPr>
                <w:rFonts w:ascii="Times New Roman" w:hAnsi="Times New Roman"/>
                <w:b/>
                <w:i/>
                <w:sz w:val="20"/>
                <w:szCs w:val="20"/>
                <w:lang w:val="be-BY"/>
              </w:rPr>
              <w:t>:</w:t>
            </w:r>
          </w:p>
        </w:tc>
        <w:tc>
          <w:tcPr>
            <w:tcW w:w="1509" w:type="dxa"/>
          </w:tcPr>
          <w:p w:rsidR="003422AA" w:rsidRPr="00AB2B99" w:rsidRDefault="003422AA" w:rsidP="00092F67">
            <w:pPr>
              <w:spacing w:after="0" w:line="240" w:lineRule="auto"/>
              <w:jc w:val="right"/>
              <w:rPr>
                <w:rFonts w:ascii="Times New Roman" w:hAnsi="Times New Roman"/>
                <w:b/>
                <w:sz w:val="20"/>
                <w:szCs w:val="20"/>
                <w:highlight w:val="yellow"/>
              </w:rPr>
            </w:pPr>
          </w:p>
        </w:tc>
        <w:tc>
          <w:tcPr>
            <w:tcW w:w="1372" w:type="dxa"/>
          </w:tcPr>
          <w:p w:rsidR="003422AA" w:rsidRPr="00F8626A" w:rsidRDefault="003422AA" w:rsidP="00857111">
            <w:pPr>
              <w:spacing w:after="0" w:line="240" w:lineRule="auto"/>
              <w:jc w:val="right"/>
              <w:rPr>
                <w:rFonts w:ascii="Times New Roman" w:hAnsi="Times New Roman"/>
                <w:b/>
                <w:color w:val="FF0000"/>
                <w:sz w:val="20"/>
                <w:szCs w:val="20"/>
                <w:highlight w:val="yellow"/>
              </w:rPr>
            </w:pPr>
          </w:p>
        </w:tc>
      </w:tr>
      <w:tr w:rsidR="003422AA" w:rsidRPr="00F8626A" w:rsidTr="00F84088">
        <w:trPr>
          <w:trHeight w:val="240"/>
        </w:trPr>
        <w:tc>
          <w:tcPr>
            <w:tcW w:w="7103" w:type="dxa"/>
          </w:tcPr>
          <w:p w:rsidR="003422AA" w:rsidRPr="00963A44" w:rsidRDefault="003422AA" w:rsidP="00651D9A">
            <w:pPr>
              <w:spacing w:after="0" w:line="240" w:lineRule="auto"/>
              <w:jc w:val="both"/>
              <w:rPr>
                <w:rFonts w:ascii="Times New Roman" w:hAnsi="Times New Roman"/>
                <w:sz w:val="20"/>
                <w:szCs w:val="20"/>
                <w:lang w:val="be-BY"/>
              </w:rPr>
            </w:pPr>
            <w:r w:rsidRPr="00963A44">
              <w:rPr>
                <w:rFonts w:ascii="Times New Roman" w:hAnsi="Times New Roman"/>
                <w:sz w:val="20"/>
                <w:szCs w:val="20"/>
                <w:lang w:val="be-BY"/>
              </w:rPr>
              <w:t>Възнаграждения</w:t>
            </w:r>
          </w:p>
        </w:tc>
        <w:tc>
          <w:tcPr>
            <w:tcW w:w="1509" w:type="dxa"/>
          </w:tcPr>
          <w:p w:rsidR="003422AA" w:rsidRPr="00AB2B99" w:rsidRDefault="00B537FF" w:rsidP="0008102F">
            <w:pPr>
              <w:spacing w:after="0" w:line="240" w:lineRule="auto"/>
              <w:jc w:val="center"/>
              <w:rPr>
                <w:rFonts w:ascii="Times New Roman" w:hAnsi="Times New Roman"/>
                <w:sz w:val="20"/>
                <w:szCs w:val="20"/>
              </w:rPr>
            </w:pPr>
            <w:r>
              <w:rPr>
                <w:rFonts w:ascii="Times New Roman" w:hAnsi="Times New Roman"/>
                <w:sz w:val="20"/>
                <w:szCs w:val="20"/>
              </w:rPr>
              <w:t>64</w:t>
            </w:r>
            <w:r w:rsidR="0008102F">
              <w:rPr>
                <w:rFonts w:ascii="Times New Roman" w:hAnsi="Times New Roman"/>
                <w:sz w:val="20"/>
                <w:szCs w:val="20"/>
              </w:rPr>
              <w:t>8</w:t>
            </w:r>
          </w:p>
        </w:tc>
        <w:tc>
          <w:tcPr>
            <w:tcW w:w="1372" w:type="dxa"/>
          </w:tcPr>
          <w:p w:rsidR="003422AA" w:rsidRPr="00BF54B7" w:rsidRDefault="00BF54B7" w:rsidP="00615F4F">
            <w:pPr>
              <w:spacing w:after="0" w:line="240" w:lineRule="auto"/>
              <w:jc w:val="center"/>
              <w:rPr>
                <w:rFonts w:ascii="Times New Roman" w:hAnsi="Times New Roman"/>
                <w:sz w:val="20"/>
                <w:szCs w:val="20"/>
                <w:highlight w:val="yellow"/>
              </w:rPr>
            </w:pPr>
            <w:r w:rsidRPr="00BF54B7">
              <w:rPr>
                <w:rFonts w:ascii="Times New Roman" w:hAnsi="Times New Roman"/>
                <w:sz w:val="20"/>
                <w:szCs w:val="20"/>
              </w:rPr>
              <w:t>569</w:t>
            </w:r>
          </w:p>
        </w:tc>
      </w:tr>
      <w:tr w:rsidR="003422AA" w:rsidRPr="00BF54B7" w:rsidTr="00F84088">
        <w:trPr>
          <w:trHeight w:val="240"/>
        </w:trPr>
        <w:tc>
          <w:tcPr>
            <w:tcW w:w="7103" w:type="dxa"/>
          </w:tcPr>
          <w:p w:rsidR="003422AA" w:rsidRPr="00BF54B7" w:rsidRDefault="003422AA" w:rsidP="00651D9A">
            <w:pPr>
              <w:spacing w:after="0" w:line="240" w:lineRule="auto"/>
              <w:jc w:val="both"/>
              <w:rPr>
                <w:rFonts w:ascii="Times New Roman" w:hAnsi="Times New Roman"/>
                <w:sz w:val="20"/>
                <w:szCs w:val="20"/>
                <w:lang w:val="be-BY"/>
              </w:rPr>
            </w:pPr>
            <w:r w:rsidRPr="00BF54B7">
              <w:rPr>
                <w:rFonts w:ascii="Times New Roman" w:hAnsi="Times New Roman"/>
                <w:sz w:val="20"/>
                <w:szCs w:val="20"/>
                <w:lang w:val="be-BY"/>
              </w:rPr>
              <w:t>Осигуровки</w:t>
            </w:r>
            <w:r w:rsidR="00AB2B99" w:rsidRPr="00BF54B7">
              <w:rPr>
                <w:rFonts w:ascii="Times New Roman" w:hAnsi="Times New Roman"/>
                <w:sz w:val="20"/>
                <w:szCs w:val="20"/>
                <w:lang w:val="be-BY"/>
              </w:rPr>
              <w:t xml:space="preserve"> </w:t>
            </w:r>
          </w:p>
        </w:tc>
        <w:tc>
          <w:tcPr>
            <w:tcW w:w="1509" w:type="dxa"/>
          </w:tcPr>
          <w:p w:rsidR="003422AA" w:rsidRPr="00BF54B7" w:rsidRDefault="00B537FF" w:rsidP="00963A44">
            <w:pPr>
              <w:spacing w:after="0" w:line="240" w:lineRule="auto"/>
              <w:jc w:val="center"/>
              <w:rPr>
                <w:rFonts w:ascii="Times New Roman" w:hAnsi="Times New Roman"/>
                <w:sz w:val="20"/>
                <w:szCs w:val="20"/>
              </w:rPr>
            </w:pPr>
            <w:r w:rsidRPr="00BF54B7">
              <w:rPr>
                <w:rFonts w:ascii="Times New Roman" w:hAnsi="Times New Roman"/>
                <w:sz w:val="20"/>
                <w:szCs w:val="20"/>
              </w:rPr>
              <w:t>113</w:t>
            </w:r>
            <w:r w:rsidR="00A84C70" w:rsidRPr="00BF54B7">
              <w:rPr>
                <w:rFonts w:ascii="Times New Roman" w:hAnsi="Times New Roman"/>
                <w:sz w:val="20"/>
                <w:szCs w:val="20"/>
              </w:rPr>
              <w:t xml:space="preserve"> </w:t>
            </w:r>
          </w:p>
        </w:tc>
        <w:tc>
          <w:tcPr>
            <w:tcW w:w="1372" w:type="dxa"/>
          </w:tcPr>
          <w:p w:rsidR="003422AA" w:rsidRPr="00BF54B7" w:rsidRDefault="00BF54B7" w:rsidP="00BF54B7">
            <w:pPr>
              <w:spacing w:after="0" w:line="240" w:lineRule="auto"/>
              <w:jc w:val="center"/>
              <w:rPr>
                <w:rFonts w:ascii="Times New Roman" w:hAnsi="Times New Roman"/>
                <w:sz w:val="20"/>
                <w:szCs w:val="20"/>
              </w:rPr>
            </w:pPr>
            <w:r w:rsidRPr="00BF54B7">
              <w:rPr>
                <w:rFonts w:ascii="Times New Roman" w:hAnsi="Times New Roman"/>
                <w:sz w:val="20"/>
                <w:szCs w:val="20"/>
              </w:rPr>
              <w:t>104</w:t>
            </w:r>
          </w:p>
        </w:tc>
      </w:tr>
      <w:tr w:rsidR="003422AA" w:rsidRPr="00BF54B7" w:rsidTr="00F84088">
        <w:trPr>
          <w:trHeight w:val="240"/>
        </w:trPr>
        <w:tc>
          <w:tcPr>
            <w:tcW w:w="7103" w:type="dxa"/>
          </w:tcPr>
          <w:p w:rsidR="003422AA" w:rsidRPr="00BF54B7" w:rsidRDefault="00A84C70" w:rsidP="00651D9A">
            <w:pPr>
              <w:spacing w:after="0" w:line="240" w:lineRule="auto"/>
              <w:jc w:val="both"/>
              <w:rPr>
                <w:rFonts w:ascii="Times New Roman" w:hAnsi="Times New Roman"/>
                <w:b/>
                <w:i/>
                <w:sz w:val="20"/>
                <w:szCs w:val="20"/>
                <w:lang w:val="en-US"/>
              </w:rPr>
            </w:pPr>
            <w:r w:rsidRPr="00BF54B7">
              <w:rPr>
                <w:rFonts w:ascii="Times New Roman" w:hAnsi="Times New Roman"/>
                <w:b/>
                <w:i/>
                <w:sz w:val="20"/>
                <w:szCs w:val="20"/>
                <w:lang w:val="be-BY"/>
              </w:rPr>
              <w:t>Отделение по патологична бременност</w:t>
            </w:r>
            <w:r w:rsidR="007048D5" w:rsidRPr="00BF54B7">
              <w:rPr>
                <w:rFonts w:ascii="Times New Roman" w:hAnsi="Times New Roman"/>
                <w:b/>
                <w:i/>
                <w:sz w:val="20"/>
                <w:szCs w:val="20"/>
                <w:lang w:val="be-BY"/>
              </w:rPr>
              <w:t xml:space="preserve"> и ПКО</w:t>
            </w:r>
            <w:r w:rsidRPr="00BF54B7">
              <w:rPr>
                <w:rFonts w:ascii="Times New Roman" w:hAnsi="Times New Roman"/>
                <w:b/>
                <w:i/>
                <w:sz w:val="20"/>
                <w:szCs w:val="20"/>
                <w:lang w:val="be-BY"/>
              </w:rPr>
              <w:t>:</w:t>
            </w:r>
          </w:p>
        </w:tc>
        <w:tc>
          <w:tcPr>
            <w:tcW w:w="1509" w:type="dxa"/>
          </w:tcPr>
          <w:p w:rsidR="003422AA" w:rsidRPr="00BF54B7" w:rsidRDefault="003422AA" w:rsidP="00A84C70">
            <w:pPr>
              <w:spacing w:after="0" w:line="240" w:lineRule="auto"/>
              <w:jc w:val="center"/>
              <w:rPr>
                <w:rFonts w:ascii="Times New Roman" w:hAnsi="Times New Roman"/>
                <w:sz w:val="20"/>
                <w:szCs w:val="20"/>
              </w:rPr>
            </w:pPr>
          </w:p>
        </w:tc>
        <w:tc>
          <w:tcPr>
            <w:tcW w:w="1372" w:type="dxa"/>
          </w:tcPr>
          <w:p w:rsidR="003422AA" w:rsidRPr="00BF54B7" w:rsidRDefault="003422AA" w:rsidP="00857111">
            <w:pPr>
              <w:spacing w:after="0" w:line="240" w:lineRule="auto"/>
              <w:jc w:val="right"/>
              <w:rPr>
                <w:rFonts w:ascii="Times New Roman" w:hAnsi="Times New Roman"/>
                <w:b/>
                <w:sz w:val="20"/>
                <w:szCs w:val="20"/>
              </w:rPr>
            </w:pPr>
          </w:p>
        </w:tc>
      </w:tr>
      <w:tr w:rsidR="003422AA" w:rsidRPr="00BF54B7" w:rsidTr="00F84088">
        <w:trPr>
          <w:trHeight w:val="240"/>
        </w:trPr>
        <w:tc>
          <w:tcPr>
            <w:tcW w:w="7103" w:type="dxa"/>
          </w:tcPr>
          <w:p w:rsidR="003422AA" w:rsidRPr="00BF54B7" w:rsidRDefault="003422AA" w:rsidP="00651D9A">
            <w:pPr>
              <w:spacing w:after="0" w:line="240" w:lineRule="auto"/>
              <w:jc w:val="both"/>
              <w:rPr>
                <w:rFonts w:ascii="Times New Roman" w:hAnsi="Times New Roman"/>
                <w:sz w:val="20"/>
                <w:szCs w:val="20"/>
                <w:lang w:val="be-BY"/>
              </w:rPr>
            </w:pPr>
            <w:r w:rsidRPr="00BF54B7">
              <w:rPr>
                <w:rFonts w:ascii="Times New Roman" w:hAnsi="Times New Roman"/>
                <w:sz w:val="20"/>
                <w:szCs w:val="20"/>
                <w:lang w:val="be-BY"/>
              </w:rPr>
              <w:t>Възнаграждения</w:t>
            </w:r>
          </w:p>
        </w:tc>
        <w:tc>
          <w:tcPr>
            <w:tcW w:w="1509" w:type="dxa"/>
          </w:tcPr>
          <w:p w:rsidR="003422AA" w:rsidRPr="00BF54B7" w:rsidRDefault="0008102F" w:rsidP="00A84C70">
            <w:pPr>
              <w:spacing w:after="0" w:line="240" w:lineRule="auto"/>
              <w:jc w:val="center"/>
              <w:rPr>
                <w:rFonts w:ascii="Times New Roman" w:hAnsi="Times New Roman"/>
                <w:color w:val="FF0000"/>
                <w:sz w:val="20"/>
                <w:szCs w:val="20"/>
              </w:rPr>
            </w:pPr>
            <w:r w:rsidRPr="00BF54B7">
              <w:rPr>
                <w:rFonts w:ascii="Times New Roman" w:hAnsi="Times New Roman"/>
                <w:sz w:val="20"/>
                <w:szCs w:val="20"/>
              </w:rPr>
              <w:t>340</w:t>
            </w:r>
          </w:p>
        </w:tc>
        <w:tc>
          <w:tcPr>
            <w:tcW w:w="1372" w:type="dxa"/>
          </w:tcPr>
          <w:p w:rsidR="003422AA" w:rsidRPr="00BF54B7" w:rsidRDefault="00BF54B7" w:rsidP="00BF54B7">
            <w:pPr>
              <w:spacing w:after="0" w:line="240" w:lineRule="auto"/>
              <w:jc w:val="center"/>
              <w:rPr>
                <w:rFonts w:ascii="Times New Roman" w:hAnsi="Times New Roman"/>
                <w:sz w:val="20"/>
                <w:szCs w:val="20"/>
              </w:rPr>
            </w:pPr>
            <w:r>
              <w:rPr>
                <w:rFonts w:ascii="Times New Roman" w:hAnsi="Times New Roman"/>
                <w:sz w:val="20"/>
                <w:szCs w:val="20"/>
              </w:rPr>
              <w:t>310</w:t>
            </w:r>
          </w:p>
        </w:tc>
      </w:tr>
      <w:tr w:rsidR="003422AA" w:rsidRPr="00BF54B7" w:rsidTr="00F84088">
        <w:trPr>
          <w:trHeight w:val="225"/>
        </w:trPr>
        <w:tc>
          <w:tcPr>
            <w:tcW w:w="7103" w:type="dxa"/>
          </w:tcPr>
          <w:p w:rsidR="003422AA" w:rsidRPr="00BF54B7" w:rsidRDefault="003422AA" w:rsidP="00651D9A">
            <w:pPr>
              <w:spacing w:after="0" w:line="240" w:lineRule="auto"/>
              <w:jc w:val="both"/>
              <w:rPr>
                <w:rFonts w:ascii="Times New Roman" w:hAnsi="Times New Roman"/>
                <w:sz w:val="20"/>
                <w:szCs w:val="20"/>
                <w:lang w:val="be-BY"/>
              </w:rPr>
            </w:pPr>
            <w:r w:rsidRPr="00BF54B7">
              <w:rPr>
                <w:rFonts w:ascii="Times New Roman" w:hAnsi="Times New Roman"/>
                <w:sz w:val="20"/>
                <w:szCs w:val="20"/>
                <w:lang w:val="be-BY"/>
              </w:rPr>
              <w:t>Осигуровки</w:t>
            </w:r>
          </w:p>
        </w:tc>
        <w:tc>
          <w:tcPr>
            <w:tcW w:w="1509" w:type="dxa"/>
          </w:tcPr>
          <w:p w:rsidR="003422AA" w:rsidRPr="00BF54B7" w:rsidRDefault="008B7633" w:rsidP="00A84C70">
            <w:pPr>
              <w:spacing w:after="0" w:line="240" w:lineRule="auto"/>
              <w:jc w:val="center"/>
              <w:rPr>
                <w:rFonts w:ascii="Times New Roman" w:hAnsi="Times New Roman"/>
                <w:sz w:val="20"/>
                <w:szCs w:val="20"/>
              </w:rPr>
            </w:pPr>
            <w:r w:rsidRPr="00BF54B7">
              <w:rPr>
                <w:rFonts w:ascii="Times New Roman" w:hAnsi="Times New Roman"/>
                <w:sz w:val="20"/>
                <w:szCs w:val="20"/>
              </w:rPr>
              <w:t xml:space="preserve"> </w:t>
            </w:r>
            <w:r w:rsidR="007048D5" w:rsidRPr="00BF54B7">
              <w:rPr>
                <w:rFonts w:ascii="Times New Roman" w:hAnsi="Times New Roman"/>
                <w:sz w:val="20"/>
                <w:szCs w:val="20"/>
              </w:rPr>
              <w:t>57</w:t>
            </w:r>
          </w:p>
        </w:tc>
        <w:tc>
          <w:tcPr>
            <w:tcW w:w="1372" w:type="dxa"/>
          </w:tcPr>
          <w:p w:rsidR="003422AA" w:rsidRPr="00BF54B7" w:rsidRDefault="00BF54B7" w:rsidP="00BF54B7">
            <w:pPr>
              <w:spacing w:after="0" w:line="240" w:lineRule="auto"/>
              <w:jc w:val="center"/>
              <w:rPr>
                <w:rFonts w:ascii="Times New Roman" w:hAnsi="Times New Roman"/>
                <w:sz w:val="20"/>
                <w:szCs w:val="20"/>
              </w:rPr>
            </w:pPr>
            <w:r>
              <w:rPr>
                <w:rFonts w:ascii="Times New Roman" w:hAnsi="Times New Roman"/>
                <w:sz w:val="20"/>
                <w:szCs w:val="20"/>
              </w:rPr>
              <w:t xml:space="preserve"> 55</w:t>
            </w:r>
          </w:p>
        </w:tc>
      </w:tr>
      <w:tr w:rsidR="003422AA" w:rsidRPr="00BF54B7" w:rsidTr="00F84088">
        <w:trPr>
          <w:trHeight w:val="240"/>
        </w:trPr>
        <w:tc>
          <w:tcPr>
            <w:tcW w:w="7103" w:type="dxa"/>
          </w:tcPr>
          <w:p w:rsidR="003422AA" w:rsidRPr="00BF54B7" w:rsidRDefault="007048D5" w:rsidP="00CB0BE5">
            <w:pPr>
              <w:spacing w:after="0" w:line="240" w:lineRule="auto"/>
              <w:jc w:val="both"/>
              <w:rPr>
                <w:rFonts w:ascii="Times New Roman" w:hAnsi="Times New Roman"/>
                <w:b/>
                <w:i/>
                <w:sz w:val="20"/>
                <w:szCs w:val="20"/>
                <w:lang w:val="be-BY"/>
              </w:rPr>
            </w:pPr>
            <w:r w:rsidRPr="00BF54B7">
              <w:rPr>
                <w:rFonts w:ascii="Times New Roman" w:hAnsi="Times New Roman"/>
                <w:b/>
                <w:i/>
                <w:sz w:val="20"/>
                <w:szCs w:val="20"/>
                <w:lang w:val="be-BY"/>
              </w:rPr>
              <w:t>Клинична лаборатория</w:t>
            </w:r>
          </w:p>
        </w:tc>
        <w:tc>
          <w:tcPr>
            <w:tcW w:w="1509" w:type="dxa"/>
          </w:tcPr>
          <w:p w:rsidR="003422AA" w:rsidRPr="00BF54B7" w:rsidRDefault="003422AA" w:rsidP="00C22FAA">
            <w:pPr>
              <w:spacing w:after="0" w:line="240" w:lineRule="auto"/>
              <w:jc w:val="right"/>
              <w:rPr>
                <w:rFonts w:ascii="Times New Roman" w:hAnsi="Times New Roman"/>
                <w:b/>
                <w:color w:val="FF0000"/>
                <w:sz w:val="20"/>
                <w:szCs w:val="20"/>
              </w:rPr>
            </w:pPr>
          </w:p>
        </w:tc>
        <w:tc>
          <w:tcPr>
            <w:tcW w:w="1372" w:type="dxa"/>
          </w:tcPr>
          <w:p w:rsidR="003422AA" w:rsidRPr="00BF54B7" w:rsidRDefault="003422AA" w:rsidP="00857111">
            <w:pPr>
              <w:spacing w:after="0" w:line="240" w:lineRule="auto"/>
              <w:jc w:val="right"/>
              <w:rPr>
                <w:rFonts w:ascii="Times New Roman" w:hAnsi="Times New Roman"/>
                <w:b/>
                <w:sz w:val="20"/>
                <w:szCs w:val="20"/>
              </w:rPr>
            </w:pPr>
          </w:p>
        </w:tc>
      </w:tr>
      <w:tr w:rsidR="003422AA" w:rsidRPr="00BF54B7" w:rsidTr="00F84088">
        <w:trPr>
          <w:trHeight w:val="240"/>
        </w:trPr>
        <w:tc>
          <w:tcPr>
            <w:tcW w:w="7103" w:type="dxa"/>
          </w:tcPr>
          <w:p w:rsidR="003422AA" w:rsidRPr="00BF54B7" w:rsidRDefault="003422AA" w:rsidP="00651D9A">
            <w:pPr>
              <w:spacing w:after="0" w:line="240" w:lineRule="auto"/>
              <w:jc w:val="both"/>
              <w:rPr>
                <w:rFonts w:ascii="Times New Roman" w:hAnsi="Times New Roman"/>
                <w:sz w:val="20"/>
                <w:szCs w:val="20"/>
                <w:lang w:val="be-BY"/>
              </w:rPr>
            </w:pPr>
            <w:r w:rsidRPr="00BF54B7">
              <w:rPr>
                <w:rFonts w:ascii="Times New Roman" w:hAnsi="Times New Roman"/>
                <w:sz w:val="20"/>
                <w:szCs w:val="20"/>
                <w:lang w:val="be-BY"/>
              </w:rPr>
              <w:t>Възнаграждения</w:t>
            </w:r>
          </w:p>
        </w:tc>
        <w:tc>
          <w:tcPr>
            <w:tcW w:w="1509" w:type="dxa"/>
          </w:tcPr>
          <w:p w:rsidR="003422AA" w:rsidRPr="00BF54B7" w:rsidRDefault="007048D5" w:rsidP="00615F4F">
            <w:pPr>
              <w:spacing w:after="0" w:line="240" w:lineRule="auto"/>
              <w:jc w:val="center"/>
              <w:rPr>
                <w:rFonts w:ascii="Times New Roman" w:hAnsi="Times New Roman"/>
                <w:sz w:val="20"/>
                <w:szCs w:val="20"/>
              </w:rPr>
            </w:pPr>
            <w:r w:rsidRPr="00BF54B7">
              <w:rPr>
                <w:rFonts w:ascii="Times New Roman" w:hAnsi="Times New Roman"/>
                <w:sz w:val="20"/>
                <w:szCs w:val="20"/>
              </w:rPr>
              <w:t>113</w:t>
            </w:r>
          </w:p>
        </w:tc>
        <w:tc>
          <w:tcPr>
            <w:tcW w:w="1372" w:type="dxa"/>
          </w:tcPr>
          <w:p w:rsidR="003422AA" w:rsidRPr="00BF54B7" w:rsidRDefault="00BF54B7" w:rsidP="00615F4F">
            <w:pPr>
              <w:spacing w:after="0" w:line="240" w:lineRule="auto"/>
              <w:jc w:val="center"/>
              <w:rPr>
                <w:rFonts w:ascii="Times New Roman" w:hAnsi="Times New Roman"/>
                <w:sz w:val="20"/>
                <w:szCs w:val="20"/>
              </w:rPr>
            </w:pPr>
            <w:r>
              <w:rPr>
                <w:rFonts w:ascii="Times New Roman" w:hAnsi="Times New Roman"/>
                <w:sz w:val="20"/>
                <w:szCs w:val="20"/>
              </w:rPr>
              <w:t>115</w:t>
            </w:r>
          </w:p>
        </w:tc>
      </w:tr>
      <w:tr w:rsidR="003422AA" w:rsidRPr="00BF54B7" w:rsidTr="00F84088">
        <w:trPr>
          <w:trHeight w:val="240"/>
        </w:trPr>
        <w:tc>
          <w:tcPr>
            <w:tcW w:w="7103" w:type="dxa"/>
          </w:tcPr>
          <w:p w:rsidR="003422AA" w:rsidRPr="00BF54B7" w:rsidRDefault="003422AA" w:rsidP="00651D9A">
            <w:pPr>
              <w:spacing w:after="0" w:line="240" w:lineRule="auto"/>
              <w:jc w:val="both"/>
              <w:rPr>
                <w:rFonts w:ascii="Times New Roman" w:hAnsi="Times New Roman"/>
                <w:sz w:val="20"/>
                <w:szCs w:val="20"/>
                <w:lang w:val="be-BY"/>
              </w:rPr>
            </w:pPr>
            <w:r w:rsidRPr="00BF54B7">
              <w:rPr>
                <w:rFonts w:ascii="Times New Roman" w:hAnsi="Times New Roman"/>
                <w:sz w:val="20"/>
                <w:szCs w:val="20"/>
                <w:lang w:val="be-BY"/>
              </w:rPr>
              <w:t>Осигуровки</w:t>
            </w:r>
          </w:p>
        </w:tc>
        <w:tc>
          <w:tcPr>
            <w:tcW w:w="1509" w:type="dxa"/>
          </w:tcPr>
          <w:p w:rsidR="003422AA" w:rsidRPr="00BF54B7" w:rsidRDefault="007048D5" w:rsidP="007048D5">
            <w:pPr>
              <w:spacing w:after="0" w:line="240" w:lineRule="auto"/>
              <w:jc w:val="center"/>
              <w:rPr>
                <w:rFonts w:ascii="Times New Roman" w:hAnsi="Times New Roman"/>
                <w:sz w:val="20"/>
                <w:szCs w:val="20"/>
              </w:rPr>
            </w:pPr>
            <w:r w:rsidRPr="00BF54B7">
              <w:rPr>
                <w:rFonts w:ascii="Times New Roman" w:hAnsi="Times New Roman"/>
                <w:sz w:val="20"/>
                <w:szCs w:val="20"/>
              </w:rPr>
              <w:t>21</w:t>
            </w:r>
          </w:p>
        </w:tc>
        <w:tc>
          <w:tcPr>
            <w:tcW w:w="1372" w:type="dxa"/>
          </w:tcPr>
          <w:p w:rsidR="003422AA" w:rsidRPr="00BF54B7" w:rsidRDefault="00BF54B7" w:rsidP="00BF54B7">
            <w:pPr>
              <w:spacing w:after="0" w:line="240" w:lineRule="auto"/>
              <w:jc w:val="center"/>
              <w:rPr>
                <w:rFonts w:ascii="Times New Roman" w:hAnsi="Times New Roman"/>
                <w:sz w:val="20"/>
                <w:szCs w:val="20"/>
              </w:rPr>
            </w:pPr>
            <w:r>
              <w:rPr>
                <w:rFonts w:ascii="Times New Roman" w:hAnsi="Times New Roman"/>
                <w:sz w:val="20"/>
                <w:szCs w:val="20"/>
              </w:rPr>
              <w:t>19</w:t>
            </w:r>
          </w:p>
        </w:tc>
      </w:tr>
      <w:tr w:rsidR="003422AA" w:rsidRPr="00BF54B7" w:rsidTr="00F84088">
        <w:trPr>
          <w:trHeight w:val="240"/>
        </w:trPr>
        <w:tc>
          <w:tcPr>
            <w:tcW w:w="7103" w:type="dxa"/>
          </w:tcPr>
          <w:p w:rsidR="003422AA" w:rsidRPr="00BF54B7" w:rsidRDefault="007048D5" w:rsidP="00651D9A">
            <w:pPr>
              <w:spacing w:after="0" w:line="240" w:lineRule="auto"/>
              <w:jc w:val="both"/>
              <w:rPr>
                <w:rFonts w:ascii="Times New Roman" w:hAnsi="Times New Roman"/>
                <w:b/>
                <w:i/>
                <w:sz w:val="20"/>
                <w:szCs w:val="20"/>
                <w:lang w:val="be-BY"/>
              </w:rPr>
            </w:pPr>
            <w:r w:rsidRPr="00BF54B7">
              <w:rPr>
                <w:rFonts w:ascii="Times New Roman" w:hAnsi="Times New Roman"/>
                <w:b/>
                <w:i/>
                <w:sz w:val="20"/>
                <w:szCs w:val="20"/>
              </w:rPr>
              <w:t>Микробиология</w:t>
            </w:r>
          </w:p>
        </w:tc>
        <w:tc>
          <w:tcPr>
            <w:tcW w:w="1509" w:type="dxa"/>
          </w:tcPr>
          <w:p w:rsidR="003422AA" w:rsidRPr="00BF54B7" w:rsidRDefault="003422AA" w:rsidP="00C22FAA">
            <w:pPr>
              <w:spacing w:after="0" w:line="240" w:lineRule="auto"/>
              <w:jc w:val="right"/>
              <w:rPr>
                <w:rFonts w:ascii="Times New Roman" w:hAnsi="Times New Roman"/>
                <w:b/>
                <w:color w:val="FF0000"/>
                <w:sz w:val="20"/>
                <w:szCs w:val="20"/>
              </w:rPr>
            </w:pPr>
          </w:p>
        </w:tc>
        <w:tc>
          <w:tcPr>
            <w:tcW w:w="1372" w:type="dxa"/>
          </w:tcPr>
          <w:p w:rsidR="003422AA" w:rsidRPr="00BF54B7" w:rsidRDefault="003422AA" w:rsidP="00857111">
            <w:pPr>
              <w:spacing w:after="0" w:line="240" w:lineRule="auto"/>
              <w:jc w:val="right"/>
              <w:rPr>
                <w:rFonts w:ascii="Times New Roman" w:hAnsi="Times New Roman"/>
                <w:b/>
                <w:sz w:val="20"/>
                <w:szCs w:val="20"/>
              </w:rPr>
            </w:pPr>
          </w:p>
        </w:tc>
      </w:tr>
      <w:tr w:rsidR="003422AA" w:rsidRPr="00BF54B7" w:rsidTr="00F84088">
        <w:trPr>
          <w:trHeight w:val="240"/>
        </w:trPr>
        <w:tc>
          <w:tcPr>
            <w:tcW w:w="7103" w:type="dxa"/>
          </w:tcPr>
          <w:p w:rsidR="003422AA" w:rsidRPr="00BF54B7" w:rsidRDefault="003422AA" w:rsidP="001C4FFB">
            <w:pPr>
              <w:spacing w:after="0" w:line="240" w:lineRule="auto"/>
              <w:jc w:val="both"/>
              <w:rPr>
                <w:rFonts w:ascii="Times New Roman" w:hAnsi="Times New Roman"/>
                <w:sz w:val="20"/>
                <w:szCs w:val="20"/>
                <w:lang w:val="be-BY"/>
              </w:rPr>
            </w:pPr>
            <w:r w:rsidRPr="00BF54B7">
              <w:rPr>
                <w:rFonts w:ascii="Times New Roman" w:hAnsi="Times New Roman"/>
                <w:sz w:val="20"/>
                <w:szCs w:val="20"/>
                <w:lang w:val="be-BY"/>
              </w:rPr>
              <w:t>Възнаграждения</w:t>
            </w:r>
          </w:p>
        </w:tc>
        <w:tc>
          <w:tcPr>
            <w:tcW w:w="1509" w:type="dxa"/>
          </w:tcPr>
          <w:p w:rsidR="003422AA" w:rsidRPr="00BF54B7" w:rsidRDefault="007048D5" w:rsidP="007048D5">
            <w:pPr>
              <w:spacing w:after="0" w:line="240" w:lineRule="auto"/>
              <w:jc w:val="center"/>
              <w:rPr>
                <w:rFonts w:ascii="Times New Roman" w:hAnsi="Times New Roman"/>
                <w:sz w:val="20"/>
                <w:szCs w:val="20"/>
              </w:rPr>
            </w:pPr>
            <w:r w:rsidRPr="00BF54B7">
              <w:rPr>
                <w:rFonts w:ascii="Times New Roman" w:hAnsi="Times New Roman"/>
                <w:sz w:val="20"/>
                <w:szCs w:val="20"/>
              </w:rPr>
              <w:t>29</w:t>
            </w:r>
          </w:p>
        </w:tc>
        <w:tc>
          <w:tcPr>
            <w:tcW w:w="1372" w:type="dxa"/>
          </w:tcPr>
          <w:p w:rsidR="003422AA" w:rsidRPr="00BF54B7" w:rsidRDefault="00BF54B7" w:rsidP="00BF54B7">
            <w:pPr>
              <w:spacing w:after="0" w:line="240" w:lineRule="auto"/>
              <w:jc w:val="center"/>
              <w:rPr>
                <w:rFonts w:ascii="Times New Roman" w:hAnsi="Times New Roman"/>
                <w:sz w:val="20"/>
                <w:szCs w:val="20"/>
              </w:rPr>
            </w:pPr>
            <w:r>
              <w:rPr>
                <w:rFonts w:ascii="Times New Roman" w:hAnsi="Times New Roman"/>
                <w:sz w:val="20"/>
                <w:szCs w:val="20"/>
              </w:rPr>
              <w:t>25</w:t>
            </w:r>
          </w:p>
        </w:tc>
      </w:tr>
      <w:tr w:rsidR="003422AA" w:rsidRPr="00BF54B7" w:rsidTr="00F84088">
        <w:trPr>
          <w:trHeight w:val="240"/>
        </w:trPr>
        <w:tc>
          <w:tcPr>
            <w:tcW w:w="7103" w:type="dxa"/>
          </w:tcPr>
          <w:p w:rsidR="003422AA" w:rsidRPr="00BF54B7" w:rsidRDefault="003422AA" w:rsidP="001C4FFB">
            <w:pPr>
              <w:spacing w:after="0" w:line="240" w:lineRule="auto"/>
              <w:jc w:val="both"/>
              <w:rPr>
                <w:rFonts w:ascii="Times New Roman" w:hAnsi="Times New Roman"/>
                <w:sz w:val="20"/>
                <w:szCs w:val="20"/>
                <w:lang w:val="be-BY"/>
              </w:rPr>
            </w:pPr>
            <w:r w:rsidRPr="00BF54B7">
              <w:rPr>
                <w:rFonts w:ascii="Times New Roman" w:hAnsi="Times New Roman"/>
                <w:sz w:val="20"/>
                <w:szCs w:val="20"/>
                <w:lang w:val="be-BY"/>
              </w:rPr>
              <w:t>Осигуровки</w:t>
            </w:r>
          </w:p>
          <w:p w:rsidR="007048D5" w:rsidRPr="00BF54B7" w:rsidRDefault="007048D5" w:rsidP="001C4FFB">
            <w:pPr>
              <w:spacing w:after="0" w:line="240" w:lineRule="auto"/>
              <w:jc w:val="both"/>
              <w:rPr>
                <w:rFonts w:ascii="Times New Roman" w:hAnsi="Times New Roman"/>
                <w:b/>
                <w:i/>
                <w:sz w:val="20"/>
                <w:szCs w:val="20"/>
                <w:lang w:val="be-BY"/>
              </w:rPr>
            </w:pPr>
            <w:r w:rsidRPr="00BF54B7">
              <w:rPr>
                <w:rFonts w:ascii="Times New Roman" w:hAnsi="Times New Roman"/>
                <w:b/>
                <w:i/>
                <w:sz w:val="20"/>
                <w:szCs w:val="20"/>
                <w:lang w:val="be-BY"/>
              </w:rPr>
              <w:t>Рентген</w:t>
            </w:r>
          </w:p>
          <w:p w:rsidR="007048D5" w:rsidRPr="00BF54B7" w:rsidRDefault="007048D5" w:rsidP="001C4FFB">
            <w:pPr>
              <w:spacing w:after="0" w:line="240" w:lineRule="auto"/>
              <w:jc w:val="both"/>
              <w:rPr>
                <w:rFonts w:ascii="Times New Roman" w:hAnsi="Times New Roman"/>
                <w:sz w:val="20"/>
                <w:szCs w:val="20"/>
                <w:lang w:val="be-BY"/>
              </w:rPr>
            </w:pPr>
            <w:r w:rsidRPr="00BF54B7">
              <w:rPr>
                <w:rFonts w:ascii="Times New Roman" w:hAnsi="Times New Roman"/>
                <w:sz w:val="20"/>
                <w:szCs w:val="20"/>
                <w:lang w:val="be-BY"/>
              </w:rPr>
              <w:t>Възнаграждения</w:t>
            </w:r>
          </w:p>
          <w:p w:rsidR="007048D5" w:rsidRPr="00BF54B7" w:rsidRDefault="007048D5" w:rsidP="007048D5">
            <w:pPr>
              <w:spacing w:after="0" w:line="240" w:lineRule="auto"/>
              <w:jc w:val="both"/>
              <w:rPr>
                <w:rFonts w:ascii="Times New Roman" w:hAnsi="Times New Roman"/>
                <w:sz w:val="20"/>
                <w:szCs w:val="20"/>
                <w:lang w:val="be-BY"/>
              </w:rPr>
            </w:pPr>
            <w:r w:rsidRPr="00BF54B7">
              <w:rPr>
                <w:rFonts w:ascii="Times New Roman" w:hAnsi="Times New Roman"/>
                <w:sz w:val="20"/>
                <w:szCs w:val="20"/>
                <w:lang w:val="be-BY"/>
              </w:rPr>
              <w:t>Осигуровки</w:t>
            </w:r>
          </w:p>
          <w:p w:rsidR="007048D5" w:rsidRPr="00BF54B7" w:rsidRDefault="007048D5" w:rsidP="007048D5">
            <w:pPr>
              <w:spacing w:after="0" w:line="240" w:lineRule="auto"/>
              <w:jc w:val="both"/>
              <w:rPr>
                <w:rFonts w:ascii="Times New Roman" w:hAnsi="Times New Roman"/>
                <w:b/>
                <w:i/>
                <w:sz w:val="20"/>
                <w:szCs w:val="20"/>
                <w:lang w:val="be-BY"/>
              </w:rPr>
            </w:pPr>
            <w:r w:rsidRPr="00BF54B7">
              <w:rPr>
                <w:rFonts w:ascii="Times New Roman" w:hAnsi="Times New Roman"/>
                <w:b/>
                <w:i/>
                <w:sz w:val="20"/>
                <w:szCs w:val="20"/>
                <w:lang w:val="be-BY"/>
              </w:rPr>
              <w:t>Болнична аптека</w:t>
            </w:r>
          </w:p>
          <w:p w:rsidR="007048D5" w:rsidRPr="00BF54B7" w:rsidRDefault="007048D5" w:rsidP="007048D5">
            <w:pPr>
              <w:spacing w:after="0" w:line="240" w:lineRule="auto"/>
              <w:jc w:val="both"/>
              <w:rPr>
                <w:rFonts w:ascii="Times New Roman" w:hAnsi="Times New Roman"/>
                <w:sz w:val="20"/>
                <w:szCs w:val="20"/>
                <w:lang w:val="be-BY"/>
              </w:rPr>
            </w:pPr>
            <w:r w:rsidRPr="00BF54B7">
              <w:rPr>
                <w:rFonts w:ascii="Times New Roman" w:hAnsi="Times New Roman"/>
                <w:sz w:val="20"/>
                <w:szCs w:val="20"/>
                <w:lang w:val="be-BY"/>
              </w:rPr>
              <w:t>Възнаграждения</w:t>
            </w:r>
          </w:p>
          <w:p w:rsidR="007048D5" w:rsidRPr="00BF54B7" w:rsidRDefault="007048D5" w:rsidP="007048D5">
            <w:pPr>
              <w:spacing w:after="0" w:line="240" w:lineRule="auto"/>
              <w:jc w:val="both"/>
              <w:rPr>
                <w:rFonts w:ascii="Times New Roman" w:hAnsi="Times New Roman"/>
                <w:sz w:val="20"/>
                <w:szCs w:val="20"/>
                <w:lang w:val="be-BY"/>
              </w:rPr>
            </w:pPr>
            <w:r w:rsidRPr="00BF54B7">
              <w:rPr>
                <w:rFonts w:ascii="Times New Roman" w:hAnsi="Times New Roman"/>
                <w:sz w:val="20"/>
                <w:szCs w:val="20"/>
                <w:lang w:val="be-BY"/>
              </w:rPr>
              <w:t>Осигуровки</w:t>
            </w:r>
          </w:p>
          <w:p w:rsidR="007048D5" w:rsidRPr="00BF54B7" w:rsidRDefault="007048D5" w:rsidP="007048D5">
            <w:pPr>
              <w:spacing w:after="0" w:line="240" w:lineRule="auto"/>
              <w:jc w:val="both"/>
              <w:rPr>
                <w:rFonts w:ascii="Times New Roman" w:hAnsi="Times New Roman"/>
                <w:b/>
                <w:i/>
                <w:sz w:val="20"/>
                <w:szCs w:val="20"/>
                <w:lang w:val="be-BY"/>
              </w:rPr>
            </w:pPr>
            <w:r w:rsidRPr="00BF54B7">
              <w:rPr>
                <w:rFonts w:ascii="Times New Roman" w:hAnsi="Times New Roman"/>
                <w:b/>
                <w:i/>
                <w:sz w:val="20"/>
                <w:szCs w:val="20"/>
                <w:lang w:val="be-BY"/>
              </w:rPr>
              <w:t>Помощно стопанс</w:t>
            </w:r>
            <w:r w:rsidR="00890E5B" w:rsidRPr="00BF54B7">
              <w:rPr>
                <w:rFonts w:ascii="Times New Roman" w:hAnsi="Times New Roman"/>
                <w:b/>
                <w:i/>
                <w:sz w:val="20"/>
                <w:szCs w:val="20"/>
                <w:lang w:val="be-BY"/>
              </w:rPr>
              <w:t>тв</w:t>
            </w:r>
            <w:r w:rsidRPr="00BF54B7">
              <w:rPr>
                <w:rFonts w:ascii="Times New Roman" w:hAnsi="Times New Roman"/>
                <w:b/>
                <w:i/>
                <w:sz w:val="20"/>
                <w:szCs w:val="20"/>
                <w:lang w:val="be-BY"/>
              </w:rPr>
              <w:t>о</w:t>
            </w:r>
          </w:p>
          <w:p w:rsidR="00890E5B" w:rsidRPr="00BF54B7" w:rsidRDefault="00890E5B" w:rsidP="00890E5B">
            <w:pPr>
              <w:spacing w:after="0" w:line="240" w:lineRule="auto"/>
              <w:jc w:val="both"/>
              <w:rPr>
                <w:rFonts w:ascii="Times New Roman" w:hAnsi="Times New Roman"/>
                <w:sz w:val="20"/>
                <w:szCs w:val="20"/>
                <w:lang w:val="be-BY"/>
              </w:rPr>
            </w:pPr>
            <w:r w:rsidRPr="00BF54B7">
              <w:rPr>
                <w:rFonts w:ascii="Times New Roman" w:hAnsi="Times New Roman"/>
                <w:sz w:val="20"/>
                <w:szCs w:val="20"/>
                <w:lang w:val="be-BY"/>
              </w:rPr>
              <w:t>Възнаграждения</w:t>
            </w:r>
          </w:p>
          <w:p w:rsidR="007048D5" w:rsidRPr="00BF54B7" w:rsidRDefault="00890E5B" w:rsidP="00890E5B">
            <w:pPr>
              <w:spacing w:after="0" w:line="240" w:lineRule="auto"/>
              <w:jc w:val="both"/>
              <w:rPr>
                <w:rFonts w:ascii="Times New Roman" w:hAnsi="Times New Roman"/>
                <w:sz w:val="20"/>
                <w:szCs w:val="20"/>
                <w:lang w:val="be-BY"/>
              </w:rPr>
            </w:pPr>
            <w:r w:rsidRPr="00BF54B7">
              <w:rPr>
                <w:rFonts w:ascii="Times New Roman" w:hAnsi="Times New Roman"/>
                <w:sz w:val="20"/>
                <w:szCs w:val="20"/>
                <w:lang w:val="be-BY"/>
              </w:rPr>
              <w:t>Осигуровки</w:t>
            </w:r>
          </w:p>
          <w:p w:rsidR="0008102F" w:rsidRPr="00BF54B7" w:rsidRDefault="0008102F" w:rsidP="00890E5B">
            <w:pPr>
              <w:spacing w:after="0" w:line="240" w:lineRule="auto"/>
              <w:jc w:val="both"/>
              <w:rPr>
                <w:rFonts w:ascii="Times New Roman" w:hAnsi="Times New Roman"/>
                <w:b/>
                <w:i/>
                <w:sz w:val="20"/>
                <w:szCs w:val="20"/>
                <w:lang w:val="be-BY"/>
              </w:rPr>
            </w:pPr>
            <w:r w:rsidRPr="00BF54B7">
              <w:rPr>
                <w:rFonts w:ascii="Times New Roman" w:hAnsi="Times New Roman"/>
                <w:b/>
                <w:i/>
                <w:sz w:val="20"/>
                <w:szCs w:val="20"/>
                <w:lang w:val="be-BY"/>
              </w:rPr>
              <w:t>Физиотерапия</w:t>
            </w:r>
          </w:p>
          <w:p w:rsidR="0008102F" w:rsidRPr="00BF54B7" w:rsidRDefault="0008102F" w:rsidP="00890E5B">
            <w:pPr>
              <w:spacing w:after="0" w:line="240" w:lineRule="auto"/>
              <w:jc w:val="both"/>
              <w:rPr>
                <w:rFonts w:ascii="Times New Roman" w:hAnsi="Times New Roman"/>
                <w:b/>
                <w:i/>
                <w:sz w:val="20"/>
                <w:szCs w:val="20"/>
                <w:lang w:val="be-BY"/>
              </w:rPr>
            </w:pPr>
            <w:r w:rsidRPr="00BF54B7">
              <w:rPr>
                <w:rFonts w:ascii="Times New Roman" w:hAnsi="Times New Roman"/>
                <w:sz w:val="20"/>
                <w:szCs w:val="20"/>
                <w:lang w:val="be-BY"/>
              </w:rPr>
              <w:t>Възнаграждения</w:t>
            </w:r>
          </w:p>
          <w:p w:rsidR="0008102F" w:rsidRPr="00BF54B7" w:rsidRDefault="0008102F" w:rsidP="0008102F">
            <w:pPr>
              <w:spacing w:after="0" w:line="240" w:lineRule="auto"/>
              <w:jc w:val="both"/>
              <w:rPr>
                <w:rFonts w:ascii="Times New Roman" w:hAnsi="Times New Roman"/>
                <w:sz w:val="20"/>
                <w:szCs w:val="20"/>
                <w:lang w:val="be-BY"/>
              </w:rPr>
            </w:pPr>
            <w:r w:rsidRPr="00BF54B7">
              <w:rPr>
                <w:rFonts w:ascii="Times New Roman" w:hAnsi="Times New Roman"/>
                <w:sz w:val="20"/>
                <w:szCs w:val="20"/>
                <w:lang w:val="be-BY"/>
              </w:rPr>
              <w:t>Осигуровки</w:t>
            </w:r>
          </w:p>
          <w:p w:rsidR="00890E5B" w:rsidRPr="00BF54B7" w:rsidRDefault="00890E5B" w:rsidP="00890E5B">
            <w:pPr>
              <w:spacing w:after="0" w:line="240" w:lineRule="auto"/>
              <w:jc w:val="both"/>
              <w:rPr>
                <w:rFonts w:ascii="Times New Roman" w:hAnsi="Times New Roman"/>
                <w:b/>
                <w:i/>
                <w:sz w:val="20"/>
                <w:szCs w:val="20"/>
                <w:lang w:val="be-BY"/>
              </w:rPr>
            </w:pPr>
            <w:r w:rsidRPr="00BF54B7">
              <w:rPr>
                <w:rFonts w:ascii="Times New Roman" w:hAnsi="Times New Roman"/>
                <w:b/>
                <w:i/>
                <w:sz w:val="20"/>
                <w:szCs w:val="20"/>
                <w:lang w:val="be-BY"/>
              </w:rPr>
              <w:t>Администрация</w:t>
            </w:r>
          </w:p>
          <w:p w:rsidR="00890E5B" w:rsidRPr="00BF54B7" w:rsidRDefault="00890E5B" w:rsidP="00890E5B">
            <w:pPr>
              <w:spacing w:after="0" w:line="240" w:lineRule="auto"/>
              <w:jc w:val="both"/>
              <w:rPr>
                <w:rFonts w:ascii="Times New Roman" w:hAnsi="Times New Roman"/>
                <w:sz w:val="20"/>
                <w:szCs w:val="20"/>
                <w:lang w:val="be-BY"/>
              </w:rPr>
            </w:pPr>
            <w:r w:rsidRPr="00BF54B7">
              <w:rPr>
                <w:rFonts w:ascii="Times New Roman" w:hAnsi="Times New Roman"/>
                <w:sz w:val="20"/>
                <w:szCs w:val="20"/>
                <w:lang w:val="be-BY"/>
              </w:rPr>
              <w:t>Възнаграждения</w:t>
            </w:r>
          </w:p>
          <w:p w:rsidR="00890E5B" w:rsidRPr="00BF54B7" w:rsidRDefault="00890E5B" w:rsidP="00890E5B">
            <w:pPr>
              <w:spacing w:after="0" w:line="240" w:lineRule="auto"/>
              <w:jc w:val="both"/>
              <w:rPr>
                <w:rFonts w:ascii="Times New Roman" w:hAnsi="Times New Roman"/>
                <w:sz w:val="20"/>
                <w:szCs w:val="20"/>
                <w:lang w:val="be-BY"/>
              </w:rPr>
            </w:pPr>
            <w:r w:rsidRPr="00BF54B7">
              <w:rPr>
                <w:rFonts w:ascii="Times New Roman" w:hAnsi="Times New Roman"/>
                <w:sz w:val="20"/>
                <w:szCs w:val="20"/>
                <w:lang w:val="be-BY"/>
              </w:rPr>
              <w:t>Осигуровки</w:t>
            </w:r>
          </w:p>
        </w:tc>
        <w:tc>
          <w:tcPr>
            <w:tcW w:w="1509" w:type="dxa"/>
          </w:tcPr>
          <w:p w:rsidR="003422AA" w:rsidRPr="00BF54B7" w:rsidRDefault="007048D5" w:rsidP="007048D5">
            <w:pPr>
              <w:spacing w:after="0" w:line="240" w:lineRule="auto"/>
              <w:jc w:val="center"/>
              <w:rPr>
                <w:rFonts w:ascii="Times New Roman" w:hAnsi="Times New Roman"/>
                <w:sz w:val="20"/>
                <w:szCs w:val="20"/>
              </w:rPr>
            </w:pPr>
            <w:r w:rsidRPr="00BF54B7">
              <w:rPr>
                <w:rFonts w:ascii="Times New Roman" w:hAnsi="Times New Roman"/>
                <w:sz w:val="20"/>
                <w:szCs w:val="20"/>
              </w:rPr>
              <w:t>5</w:t>
            </w:r>
          </w:p>
          <w:p w:rsidR="007048D5" w:rsidRPr="00BF54B7" w:rsidRDefault="007048D5" w:rsidP="007048D5">
            <w:pPr>
              <w:spacing w:after="0" w:line="240" w:lineRule="auto"/>
              <w:jc w:val="center"/>
              <w:rPr>
                <w:rFonts w:ascii="Times New Roman" w:hAnsi="Times New Roman"/>
                <w:sz w:val="20"/>
                <w:szCs w:val="20"/>
              </w:rPr>
            </w:pPr>
          </w:p>
          <w:p w:rsidR="007048D5" w:rsidRPr="00BF54B7" w:rsidRDefault="007048D5" w:rsidP="007048D5">
            <w:pPr>
              <w:spacing w:after="0" w:line="240" w:lineRule="auto"/>
              <w:jc w:val="center"/>
              <w:rPr>
                <w:rFonts w:ascii="Times New Roman" w:hAnsi="Times New Roman"/>
                <w:sz w:val="20"/>
                <w:szCs w:val="20"/>
              </w:rPr>
            </w:pPr>
            <w:r w:rsidRPr="00BF54B7">
              <w:rPr>
                <w:rFonts w:ascii="Times New Roman" w:hAnsi="Times New Roman"/>
                <w:sz w:val="20"/>
                <w:szCs w:val="20"/>
              </w:rPr>
              <w:t>33</w:t>
            </w:r>
          </w:p>
          <w:p w:rsidR="007048D5" w:rsidRPr="00BF54B7" w:rsidRDefault="007048D5" w:rsidP="007048D5">
            <w:pPr>
              <w:spacing w:after="0" w:line="240" w:lineRule="auto"/>
              <w:jc w:val="center"/>
              <w:rPr>
                <w:rFonts w:ascii="Times New Roman" w:hAnsi="Times New Roman"/>
                <w:sz w:val="20"/>
                <w:szCs w:val="20"/>
              </w:rPr>
            </w:pPr>
            <w:r w:rsidRPr="00BF54B7">
              <w:rPr>
                <w:rFonts w:ascii="Times New Roman" w:hAnsi="Times New Roman"/>
                <w:sz w:val="20"/>
                <w:szCs w:val="20"/>
              </w:rPr>
              <w:t>9</w:t>
            </w:r>
          </w:p>
          <w:p w:rsidR="007048D5" w:rsidRPr="00BF54B7" w:rsidRDefault="007048D5" w:rsidP="007048D5">
            <w:pPr>
              <w:spacing w:after="0" w:line="240" w:lineRule="auto"/>
              <w:jc w:val="center"/>
              <w:rPr>
                <w:rFonts w:ascii="Times New Roman" w:hAnsi="Times New Roman"/>
                <w:sz w:val="20"/>
                <w:szCs w:val="20"/>
              </w:rPr>
            </w:pPr>
          </w:p>
          <w:p w:rsidR="007048D5" w:rsidRPr="00BF54B7" w:rsidRDefault="007048D5" w:rsidP="007048D5">
            <w:pPr>
              <w:spacing w:after="0" w:line="240" w:lineRule="auto"/>
              <w:jc w:val="center"/>
              <w:rPr>
                <w:rFonts w:ascii="Times New Roman" w:hAnsi="Times New Roman"/>
                <w:sz w:val="20"/>
                <w:szCs w:val="20"/>
              </w:rPr>
            </w:pPr>
            <w:r w:rsidRPr="00BF54B7">
              <w:rPr>
                <w:rFonts w:ascii="Times New Roman" w:hAnsi="Times New Roman"/>
                <w:sz w:val="20"/>
                <w:szCs w:val="20"/>
              </w:rPr>
              <w:t>33</w:t>
            </w:r>
          </w:p>
          <w:p w:rsidR="007048D5" w:rsidRPr="00BF54B7" w:rsidRDefault="007048D5" w:rsidP="007048D5">
            <w:pPr>
              <w:spacing w:after="0" w:line="240" w:lineRule="auto"/>
              <w:jc w:val="center"/>
              <w:rPr>
                <w:rFonts w:ascii="Times New Roman" w:hAnsi="Times New Roman"/>
                <w:sz w:val="20"/>
                <w:szCs w:val="20"/>
              </w:rPr>
            </w:pPr>
            <w:r w:rsidRPr="00BF54B7">
              <w:rPr>
                <w:rFonts w:ascii="Times New Roman" w:hAnsi="Times New Roman"/>
                <w:sz w:val="20"/>
                <w:szCs w:val="20"/>
              </w:rPr>
              <w:t>6</w:t>
            </w:r>
          </w:p>
          <w:p w:rsidR="00890E5B" w:rsidRPr="00BF54B7" w:rsidRDefault="00890E5B" w:rsidP="007048D5">
            <w:pPr>
              <w:spacing w:after="0" w:line="240" w:lineRule="auto"/>
              <w:jc w:val="center"/>
              <w:rPr>
                <w:rFonts w:ascii="Times New Roman" w:hAnsi="Times New Roman"/>
                <w:sz w:val="20"/>
                <w:szCs w:val="20"/>
              </w:rPr>
            </w:pPr>
          </w:p>
          <w:p w:rsidR="00890E5B" w:rsidRPr="00BF54B7" w:rsidRDefault="0008102F" w:rsidP="007048D5">
            <w:pPr>
              <w:spacing w:after="0" w:line="240" w:lineRule="auto"/>
              <w:jc w:val="center"/>
              <w:rPr>
                <w:rFonts w:ascii="Times New Roman" w:hAnsi="Times New Roman"/>
                <w:sz w:val="20"/>
                <w:szCs w:val="20"/>
              </w:rPr>
            </w:pPr>
            <w:r w:rsidRPr="00BF54B7">
              <w:rPr>
                <w:rFonts w:ascii="Times New Roman" w:hAnsi="Times New Roman"/>
                <w:sz w:val="20"/>
                <w:szCs w:val="20"/>
              </w:rPr>
              <w:t>119</w:t>
            </w:r>
          </w:p>
          <w:p w:rsidR="00890E5B" w:rsidRPr="00BF54B7" w:rsidRDefault="00890E5B" w:rsidP="007048D5">
            <w:pPr>
              <w:spacing w:after="0" w:line="240" w:lineRule="auto"/>
              <w:jc w:val="center"/>
              <w:rPr>
                <w:rFonts w:ascii="Times New Roman" w:hAnsi="Times New Roman"/>
                <w:sz w:val="20"/>
                <w:szCs w:val="20"/>
              </w:rPr>
            </w:pPr>
            <w:r w:rsidRPr="00BF54B7">
              <w:rPr>
                <w:rFonts w:ascii="Times New Roman" w:hAnsi="Times New Roman"/>
                <w:sz w:val="20"/>
                <w:szCs w:val="20"/>
              </w:rPr>
              <w:t>2</w:t>
            </w:r>
            <w:r w:rsidR="008B7633" w:rsidRPr="00BF54B7">
              <w:rPr>
                <w:rFonts w:ascii="Times New Roman" w:hAnsi="Times New Roman"/>
                <w:sz w:val="20"/>
                <w:szCs w:val="20"/>
              </w:rPr>
              <w:t>2</w:t>
            </w:r>
          </w:p>
          <w:p w:rsidR="0008102F" w:rsidRPr="00BF54B7" w:rsidRDefault="0008102F" w:rsidP="007048D5">
            <w:pPr>
              <w:spacing w:after="0" w:line="240" w:lineRule="auto"/>
              <w:jc w:val="center"/>
              <w:rPr>
                <w:rFonts w:ascii="Times New Roman" w:hAnsi="Times New Roman"/>
                <w:sz w:val="20"/>
                <w:szCs w:val="20"/>
              </w:rPr>
            </w:pPr>
          </w:p>
          <w:p w:rsidR="0008102F" w:rsidRPr="00BF54B7" w:rsidRDefault="0008102F" w:rsidP="007048D5">
            <w:pPr>
              <w:spacing w:after="0" w:line="240" w:lineRule="auto"/>
              <w:jc w:val="center"/>
              <w:rPr>
                <w:rFonts w:ascii="Times New Roman" w:hAnsi="Times New Roman"/>
                <w:sz w:val="20"/>
                <w:szCs w:val="20"/>
              </w:rPr>
            </w:pPr>
            <w:r w:rsidRPr="00BF54B7">
              <w:rPr>
                <w:rFonts w:ascii="Times New Roman" w:hAnsi="Times New Roman"/>
                <w:sz w:val="20"/>
                <w:szCs w:val="20"/>
              </w:rPr>
              <w:t>11</w:t>
            </w:r>
          </w:p>
          <w:p w:rsidR="0008102F" w:rsidRPr="00BF54B7" w:rsidRDefault="0008102F" w:rsidP="007048D5">
            <w:pPr>
              <w:spacing w:after="0" w:line="240" w:lineRule="auto"/>
              <w:jc w:val="center"/>
              <w:rPr>
                <w:rFonts w:ascii="Times New Roman" w:hAnsi="Times New Roman"/>
                <w:sz w:val="20"/>
                <w:szCs w:val="20"/>
              </w:rPr>
            </w:pPr>
            <w:r w:rsidRPr="00BF54B7">
              <w:rPr>
                <w:rFonts w:ascii="Times New Roman" w:hAnsi="Times New Roman"/>
                <w:sz w:val="20"/>
                <w:szCs w:val="20"/>
              </w:rPr>
              <w:t>2</w:t>
            </w:r>
          </w:p>
          <w:p w:rsidR="0008102F" w:rsidRPr="00BF54B7" w:rsidRDefault="0008102F" w:rsidP="007048D5">
            <w:pPr>
              <w:spacing w:after="0" w:line="240" w:lineRule="auto"/>
              <w:jc w:val="center"/>
              <w:rPr>
                <w:rFonts w:ascii="Times New Roman" w:hAnsi="Times New Roman"/>
                <w:sz w:val="20"/>
                <w:szCs w:val="20"/>
              </w:rPr>
            </w:pPr>
          </w:p>
          <w:p w:rsidR="00890E5B" w:rsidRPr="00BF54B7" w:rsidRDefault="00890E5B" w:rsidP="007048D5">
            <w:pPr>
              <w:spacing w:after="0" w:line="240" w:lineRule="auto"/>
              <w:jc w:val="center"/>
              <w:rPr>
                <w:rFonts w:ascii="Times New Roman" w:hAnsi="Times New Roman"/>
                <w:sz w:val="20"/>
                <w:szCs w:val="20"/>
              </w:rPr>
            </w:pPr>
            <w:r w:rsidRPr="00BF54B7">
              <w:rPr>
                <w:rFonts w:ascii="Times New Roman" w:hAnsi="Times New Roman"/>
                <w:sz w:val="20"/>
                <w:szCs w:val="20"/>
              </w:rPr>
              <w:t>178</w:t>
            </w:r>
          </w:p>
          <w:p w:rsidR="00890E5B" w:rsidRPr="00BF54B7" w:rsidRDefault="00890E5B" w:rsidP="007048D5">
            <w:pPr>
              <w:spacing w:after="0" w:line="240" w:lineRule="auto"/>
              <w:jc w:val="center"/>
              <w:rPr>
                <w:rFonts w:ascii="Times New Roman" w:hAnsi="Times New Roman"/>
                <w:sz w:val="20"/>
                <w:szCs w:val="20"/>
              </w:rPr>
            </w:pPr>
            <w:r w:rsidRPr="00BF54B7">
              <w:rPr>
                <w:rFonts w:ascii="Times New Roman" w:hAnsi="Times New Roman"/>
                <w:sz w:val="20"/>
                <w:szCs w:val="20"/>
              </w:rPr>
              <w:t>31</w:t>
            </w:r>
          </w:p>
        </w:tc>
        <w:tc>
          <w:tcPr>
            <w:tcW w:w="1372" w:type="dxa"/>
          </w:tcPr>
          <w:p w:rsidR="003422AA" w:rsidRDefault="00BF54B7" w:rsidP="00BF54B7">
            <w:pPr>
              <w:spacing w:after="0" w:line="240" w:lineRule="auto"/>
              <w:jc w:val="center"/>
              <w:rPr>
                <w:rFonts w:ascii="Times New Roman" w:hAnsi="Times New Roman"/>
                <w:sz w:val="20"/>
                <w:szCs w:val="20"/>
              </w:rPr>
            </w:pPr>
            <w:r>
              <w:rPr>
                <w:rFonts w:ascii="Times New Roman" w:hAnsi="Times New Roman"/>
                <w:sz w:val="20"/>
                <w:szCs w:val="20"/>
              </w:rPr>
              <w:t>5</w:t>
            </w:r>
          </w:p>
          <w:p w:rsidR="00BF54B7" w:rsidRDefault="00BF54B7" w:rsidP="00BF54B7">
            <w:pPr>
              <w:spacing w:after="0" w:line="240" w:lineRule="auto"/>
              <w:jc w:val="center"/>
              <w:rPr>
                <w:rFonts w:ascii="Times New Roman" w:hAnsi="Times New Roman"/>
                <w:sz w:val="20"/>
                <w:szCs w:val="20"/>
              </w:rPr>
            </w:pPr>
          </w:p>
          <w:p w:rsidR="00BF54B7" w:rsidRDefault="00BF54B7" w:rsidP="00BF54B7">
            <w:pPr>
              <w:spacing w:after="0" w:line="240" w:lineRule="auto"/>
              <w:jc w:val="center"/>
              <w:rPr>
                <w:rFonts w:ascii="Times New Roman" w:hAnsi="Times New Roman"/>
                <w:sz w:val="20"/>
                <w:szCs w:val="20"/>
              </w:rPr>
            </w:pPr>
            <w:r>
              <w:rPr>
                <w:rFonts w:ascii="Times New Roman" w:hAnsi="Times New Roman"/>
                <w:sz w:val="20"/>
                <w:szCs w:val="20"/>
              </w:rPr>
              <w:t>29</w:t>
            </w:r>
          </w:p>
          <w:p w:rsidR="00BF54B7" w:rsidRDefault="00BF54B7" w:rsidP="00BF54B7">
            <w:pPr>
              <w:spacing w:after="0" w:line="240" w:lineRule="auto"/>
              <w:jc w:val="center"/>
              <w:rPr>
                <w:rFonts w:ascii="Times New Roman" w:hAnsi="Times New Roman"/>
                <w:sz w:val="20"/>
                <w:szCs w:val="20"/>
              </w:rPr>
            </w:pPr>
            <w:r>
              <w:rPr>
                <w:rFonts w:ascii="Times New Roman" w:hAnsi="Times New Roman"/>
                <w:sz w:val="20"/>
                <w:szCs w:val="20"/>
              </w:rPr>
              <w:t>8</w:t>
            </w:r>
          </w:p>
          <w:p w:rsidR="00BF54B7" w:rsidRDefault="00BF54B7" w:rsidP="00BF54B7">
            <w:pPr>
              <w:spacing w:after="0" w:line="240" w:lineRule="auto"/>
              <w:jc w:val="center"/>
              <w:rPr>
                <w:rFonts w:ascii="Times New Roman" w:hAnsi="Times New Roman"/>
                <w:sz w:val="20"/>
                <w:szCs w:val="20"/>
              </w:rPr>
            </w:pPr>
          </w:p>
          <w:p w:rsidR="00BF54B7" w:rsidRDefault="00BF54B7" w:rsidP="00BF54B7">
            <w:pPr>
              <w:spacing w:after="0" w:line="240" w:lineRule="auto"/>
              <w:jc w:val="center"/>
              <w:rPr>
                <w:rFonts w:ascii="Times New Roman" w:hAnsi="Times New Roman"/>
                <w:sz w:val="20"/>
                <w:szCs w:val="20"/>
              </w:rPr>
            </w:pPr>
            <w:r>
              <w:rPr>
                <w:rFonts w:ascii="Times New Roman" w:hAnsi="Times New Roman"/>
                <w:sz w:val="20"/>
                <w:szCs w:val="20"/>
              </w:rPr>
              <w:t>29</w:t>
            </w:r>
          </w:p>
          <w:p w:rsidR="00BF54B7" w:rsidRDefault="00BF54B7" w:rsidP="00BF54B7">
            <w:pPr>
              <w:spacing w:after="0" w:line="240" w:lineRule="auto"/>
              <w:jc w:val="center"/>
              <w:rPr>
                <w:rFonts w:ascii="Times New Roman" w:hAnsi="Times New Roman"/>
                <w:sz w:val="20"/>
                <w:szCs w:val="20"/>
              </w:rPr>
            </w:pPr>
            <w:r>
              <w:rPr>
                <w:rFonts w:ascii="Times New Roman" w:hAnsi="Times New Roman"/>
                <w:sz w:val="20"/>
                <w:szCs w:val="20"/>
              </w:rPr>
              <w:t>5</w:t>
            </w:r>
          </w:p>
          <w:p w:rsidR="00BF54B7" w:rsidRDefault="00BF54B7" w:rsidP="00BF54B7">
            <w:pPr>
              <w:spacing w:after="0" w:line="240" w:lineRule="auto"/>
              <w:jc w:val="center"/>
              <w:rPr>
                <w:rFonts w:ascii="Times New Roman" w:hAnsi="Times New Roman"/>
                <w:sz w:val="20"/>
                <w:szCs w:val="20"/>
              </w:rPr>
            </w:pPr>
          </w:p>
          <w:p w:rsidR="00BF54B7" w:rsidRDefault="00BF54B7" w:rsidP="00BF54B7">
            <w:pPr>
              <w:spacing w:after="0" w:line="240" w:lineRule="auto"/>
              <w:jc w:val="center"/>
              <w:rPr>
                <w:rFonts w:ascii="Times New Roman" w:hAnsi="Times New Roman"/>
                <w:sz w:val="20"/>
                <w:szCs w:val="20"/>
              </w:rPr>
            </w:pPr>
            <w:r>
              <w:rPr>
                <w:rFonts w:ascii="Times New Roman" w:hAnsi="Times New Roman"/>
                <w:sz w:val="20"/>
                <w:szCs w:val="20"/>
              </w:rPr>
              <w:t>95</w:t>
            </w:r>
          </w:p>
          <w:p w:rsidR="00BF54B7" w:rsidRDefault="00BF54B7" w:rsidP="00BF54B7">
            <w:pPr>
              <w:spacing w:after="0" w:line="240" w:lineRule="auto"/>
              <w:jc w:val="center"/>
              <w:rPr>
                <w:rFonts w:ascii="Times New Roman" w:hAnsi="Times New Roman"/>
                <w:sz w:val="20"/>
                <w:szCs w:val="20"/>
              </w:rPr>
            </w:pPr>
            <w:r>
              <w:rPr>
                <w:rFonts w:ascii="Times New Roman" w:hAnsi="Times New Roman"/>
                <w:sz w:val="20"/>
                <w:szCs w:val="20"/>
              </w:rPr>
              <w:t>16</w:t>
            </w:r>
          </w:p>
          <w:p w:rsidR="00BF54B7" w:rsidRDefault="00BF54B7" w:rsidP="00BF54B7">
            <w:pPr>
              <w:spacing w:after="0" w:line="240" w:lineRule="auto"/>
              <w:jc w:val="center"/>
              <w:rPr>
                <w:rFonts w:ascii="Times New Roman" w:hAnsi="Times New Roman"/>
                <w:sz w:val="20"/>
                <w:szCs w:val="20"/>
              </w:rPr>
            </w:pPr>
          </w:p>
          <w:p w:rsidR="00BF54B7" w:rsidRDefault="00BF54B7" w:rsidP="00BF54B7">
            <w:pPr>
              <w:spacing w:after="0" w:line="240" w:lineRule="auto"/>
              <w:jc w:val="center"/>
              <w:rPr>
                <w:rFonts w:ascii="Times New Roman" w:hAnsi="Times New Roman"/>
                <w:sz w:val="20"/>
                <w:szCs w:val="20"/>
              </w:rPr>
            </w:pPr>
            <w:r>
              <w:rPr>
                <w:rFonts w:ascii="Times New Roman" w:hAnsi="Times New Roman"/>
                <w:sz w:val="20"/>
                <w:szCs w:val="20"/>
              </w:rPr>
              <w:t>10</w:t>
            </w:r>
          </w:p>
          <w:p w:rsidR="00BF54B7" w:rsidRDefault="00BF54B7" w:rsidP="00BF54B7">
            <w:pPr>
              <w:spacing w:after="0" w:line="240" w:lineRule="auto"/>
              <w:jc w:val="center"/>
              <w:rPr>
                <w:rFonts w:ascii="Times New Roman" w:hAnsi="Times New Roman"/>
                <w:sz w:val="20"/>
                <w:szCs w:val="20"/>
              </w:rPr>
            </w:pPr>
            <w:r>
              <w:rPr>
                <w:rFonts w:ascii="Times New Roman" w:hAnsi="Times New Roman"/>
                <w:sz w:val="20"/>
                <w:szCs w:val="20"/>
              </w:rPr>
              <w:t>2</w:t>
            </w:r>
          </w:p>
          <w:p w:rsidR="00BF54B7" w:rsidRDefault="00BF54B7" w:rsidP="00BF54B7">
            <w:pPr>
              <w:spacing w:after="0" w:line="240" w:lineRule="auto"/>
              <w:jc w:val="center"/>
              <w:rPr>
                <w:rFonts w:ascii="Times New Roman" w:hAnsi="Times New Roman"/>
                <w:sz w:val="20"/>
                <w:szCs w:val="20"/>
              </w:rPr>
            </w:pPr>
          </w:p>
          <w:p w:rsidR="00BF54B7" w:rsidRPr="00E31D18" w:rsidRDefault="00BF54B7" w:rsidP="00BF54B7">
            <w:pPr>
              <w:spacing w:after="0" w:line="240" w:lineRule="auto"/>
              <w:jc w:val="center"/>
              <w:rPr>
                <w:rFonts w:ascii="Times New Roman" w:hAnsi="Times New Roman"/>
                <w:sz w:val="20"/>
                <w:szCs w:val="20"/>
                <w:lang w:val="en-US"/>
              </w:rPr>
            </w:pPr>
            <w:r>
              <w:rPr>
                <w:rFonts w:ascii="Times New Roman" w:hAnsi="Times New Roman"/>
                <w:sz w:val="20"/>
                <w:szCs w:val="20"/>
              </w:rPr>
              <w:t>1</w:t>
            </w:r>
            <w:r w:rsidR="00E31D18">
              <w:rPr>
                <w:rFonts w:ascii="Times New Roman" w:hAnsi="Times New Roman"/>
                <w:sz w:val="20"/>
                <w:szCs w:val="20"/>
                <w:lang w:val="en-US"/>
              </w:rPr>
              <w:t>48</w:t>
            </w:r>
          </w:p>
          <w:p w:rsidR="00BF54B7" w:rsidRPr="00BF54B7" w:rsidRDefault="00BF54B7" w:rsidP="00BF54B7">
            <w:pPr>
              <w:spacing w:after="0" w:line="240" w:lineRule="auto"/>
              <w:jc w:val="center"/>
              <w:rPr>
                <w:rFonts w:ascii="Times New Roman" w:hAnsi="Times New Roman"/>
                <w:sz w:val="20"/>
                <w:szCs w:val="20"/>
              </w:rPr>
            </w:pPr>
            <w:r>
              <w:rPr>
                <w:rFonts w:ascii="Times New Roman" w:hAnsi="Times New Roman"/>
                <w:sz w:val="20"/>
                <w:szCs w:val="20"/>
              </w:rPr>
              <w:t>29</w:t>
            </w:r>
          </w:p>
        </w:tc>
      </w:tr>
      <w:tr w:rsidR="003422AA" w:rsidRPr="00BF54B7" w:rsidTr="00F84088">
        <w:trPr>
          <w:trHeight w:val="240"/>
        </w:trPr>
        <w:tc>
          <w:tcPr>
            <w:tcW w:w="7103" w:type="dxa"/>
          </w:tcPr>
          <w:p w:rsidR="003422AA" w:rsidRPr="00BF54B7" w:rsidRDefault="00963A44" w:rsidP="00651D9A">
            <w:pPr>
              <w:spacing w:after="0" w:line="240" w:lineRule="auto"/>
              <w:jc w:val="both"/>
              <w:rPr>
                <w:rFonts w:ascii="Times New Roman" w:hAnsi="Times New Roman"/>
                <w:b/>
                <w:i/>
                <w:sz w:val="20"/>
                <w:szCs w:val="20"/>
                <w:lang w:val="be-BY"/>
              </w:rPr>
            </w:pPr>
            <w:r w:rsidRPr="00BF54B7">
              <w:rPr>
                <w:rFonts w:ascii="Times New Roman" w:hAnsi="Times New Roman"/>
                <w:b/>
                <w:i/>
                <w:sz w:val="20"/>
                <w:szCs w:val="20"/>
                <w:lang w:val="be-BY"/>
              </w:rPr>
              <w:t>Членове на органи на управление, в т.ч.:</w:t>
            </w:r>
          </w:p>
        </w:tc>
        <w:tc>
          <w:tcPr>
            <w:tcW w:w="1509" w:type="dxa"/>
          </w:tcPr>
          <w:p w:rsidR="003422AA" w:rsidRPr="00BF54B7" w:rsidRDefault="003422AA" w:rsidP="00C22FAA">
            <w:pPr>
              <w:spacing w:after="0" w:line="240" w:lineRule="auto"/>
              <w:jc w:val="right"/>
              <w:rPr>
                <w:rFonts w:ascii="Times New Roman" w:hAnsi="Times New Roman"/>
                <w:b/>
                <w:color w:val="FF0000"/>
                <w:sz w:val="20"/>
                <w:szCs w:val="20"/>
              </w:rPr>
            </w:pPr>
          </w:p>
        </w:tc>
        <w:tc>
          <w:tcPr>
            <w:tcW w:w="1372" w:type="dxa"/>
          </w:tcPr>
          <w:p w:rsidR="003422AA" w:rsidRPr="00BF54B7" w:rsidRDefault="003422AA" w:rsidP="00857111">
            <w:pPr>
              <w:spacing w:after="0" w:line="240" w:lineRule="auto"/>
              <w:jc w:val="right"/>
              <w:rPr>
                <w:rFonts w:ascii="Times New Roman" w:hAnsi="Times New Roman"/>
                <w:b/>
                <w:sz w:val="20"/>
                <w:szCs w:val="20"/>
              </w:rPr>
            </w:pPr>
          </w:p>
        </w:tc>
      </w:tr>
      <w:tr w:rsidR="003422AA" w:rsidRPr="00BF54B7" w:rsidTr="00F84088">
        <w:trPr>
          <w:trHeight w:val="240"/>
        </w:trPr>
        <w:tc>
          <w:tcPr>
            <w:tcW w:w="7103" w:type="dxa"/>
          </w:tcPr>
          <w:p w:rsidR="003422AA" w:rsidRPr="00BF54B7" w:rsidRDefault="003422AA" w:rsidP="00651D9A">
            <w:pPr>
              <w:spacing w:after="0" w:line="240" w:lineRule="auto"/>
              <w:jc w:val="both"/>
              <w:rPr>
                <w:rFonts w:ascii="Times New Roman" w:hAnsi="Times New Roman"/>
                <w:sz w:val="20"/>
                <w:szCs w:val="20"/>
                <w:lang w:val="be-BY"/>
              </w:rPr>
            </w:pPr>
            <w:r w:rsidRPr="00BF54B7">
              <w:rPr>
                <w:rFonts w:ascii="Times New Roman" w:hAnsi="Times New Roman"/>
                <w:sz w:val="20"/>
                <w:szCs w:val="20"/>
                <w:lang w:val="be-BY"/>
              </w:rPr>
              <w:t>Възнаграждения</w:t>
            </w:r>
          </w:p>
        </w:tc>
        <w:tc>
          <w:tcPr>
            <w:tcW w:w="1509" w:type="dxa"/>
          </w:tcPr>
          <w:p w:rsidR="00890E5B" w:rsidRPr="00BF54B7" w:rsidRDefault="00890E5B" w:rsidP="00890E5B">
            <w:pPr>
              <w:spacing w:after="0" w:line="240" w:lineRule="auto"/>
              <w:jc w:val="center"/>
              <w:rPr>
                <w:rFonts w:ascii="Times New Roman" w:hAnsi="Times New Roman"/>
                <w:sz w:val="20"/>
                <w:szCs w:val="20"/>
              </w:rPr>
            </w:pPr>
            <w:r w:rsidRPr="00BF54B7">
              <w:rPr>
                <w:rFonts w:ascii="Times New Roman" w:hAnsi="Times New Roman"/>
                <w:sz w:val="20"/>
                <w:szCs w:val="20"/>
              </w:rPr>
              <w:t>56</w:t>
            </w:r>
          </w:p>
        </w:tc>
        <w:tc>
          <w:tcPr>
            <w:tcW w:w="1372" w:type="dxa"/>
          </w:tcPr>
          <w:p w:rsidR="003422AA" w:rsidRPr="00E31D18" w:rsidRDefault="00E31D18" w:rsidP="00615F4F">
            <w:pPr>
              <w:spacing w:after="0" w:line="240" w:lineRule="auto"/>
              <w:jc w:val="center"/>
              <w:rPr>
                <w:rFonts w:ascii="Times New Roman" w:hAnsi="Times New Roman"/>
                <w:sz w:val="20"/>
                <w:szCs w:val="20"/>
                <w:lang w:val="en-US"/>
              </w:rPr>
            </w:pPr>
            <w:r>
              <w:rPr>
                <w:rFonts w:ascii="Times New Roman" w:hAnsi="Times New Roman"/>
                <w:sz w:val="20"/>
                <w:szCs w:val="20"/>
                <w:lang w:val="en-US"/>
              </w:rPr>
              <w:t>47</w:t>
            </w:r>
          </w:p>
        </w:tc>
      </w:tr>
      <w:tr w:rsidR="003422AA" w:rsidRPr="00BF54B7" w:rsidTr="00F84088">
        <w:trPr>
          <w:trHeight w:val="240"/>
        </w:trPr>
        <w:tc>
          <w:tcPr>
            <w:tcW w:w="7103" w:type="dxa"/>
          </w:tcPr>
          <w:p w:rsidR="003422AA" w:rsidRPr="00BF54B7" w:rsidRDefault="003422AA" w:rsidP="00651D9A">
            <w:pPr>
              <w:spacing w:after="0" w:line="240" w:lineRule="auto"/>
              <w:jc w:val="both"/>
              <w:rPr>
                <w:rFonts w:ascii="Times New Roman" w:hAnsi="Times New Roman"/>
                <w:sz w:val="20"/>
                <w:szCs w:val="20"/>
                <w:lang w:val="be-BY"/>
              </w:rPr>
            </w:pPr>
            <w:r w:rsidRPr="00BF54B7">
              <w:rPr>
                <w:rFonts w:ascii="Times New Roman" w:hAnsi="Times New Roman"/>
                <w:sz w:val="20"/>
                <w:szCs w:val="20"/>
                <w:lang w:val="be-BY"/>
              </w:rPr>
              <w:t>Осигуровки</w:t>
            </w:r>
          </w:p>
        </w:tc>
        <w:tc>
          <w:tcPr>
            <w:tcW w:w="1509" w:type="dxa"/>
          </w:tcPr>
          <w:p w:rsidR="003422AA" w:rsidRPr="00BF54B7" w:rsidRDefault="00890E5B" w:rsidP="00890E5B">
            <w:pPr>
              <w:spacing w:after="0" w:line="240" w:lineRule="auto"/>
              <w:jc w:val="center"/>
              <w:rPr>
                <w:rFonts w:ascii="Times New Roman" w:hAnsi="Times New Roman"/>
                <w:sz w:val="20"/>
                <w:szCs w:val="20"/>
              </w:rPr>
            </w:pPr>
            <w:r w:rsidRPr="00BF54B7">
              <w:rPr>
                <w:rFonts w:ascii="Times New Roman" w:hAnsi="Times New Roman"/>
                <w:sz w:val="20"/>
                <w:szCs w:val="20"/>
              </w:rPr>
              <w:t>4</w:t>
            </w:r>
          </w:p>
        </w:tc>
        <w:tc>
          <w:tcPr>
            <w:tcW w:w="1372" w:type="dxa"/>
          </w:tcPr>
          <w:p w:rsidR="003422AA" w:rsidRPr="00BF54B7" w:rsidRDefault="00F90100" w:rsidP="00F90100">
            <w:pPr>
              <w:spacing w:after="0" w:line="240" w:lineRule="auto"/>
              <w:jc w:val="center"/>
              <w:rPr>
                <w:rFonts w:ascii="Times New Roman" w:hAnsi="Times New Roman"/>
                <w:sz w:val="20"/>
                <w:szCs w:val="20"/>
              </w:rPr>
            </w:pPr>
            <w:r w:rsidRPr="00BF54B7">
              <w:rPr>
                <w:rFonts w:ascii="Times New Roman" w:hAnsi="Times New Roman"/>
                <w:sz w:val="20"/>
                <w:szCs w:val="20"/>
              </w:rPr>
              <w:t>6</w:t>
            </w:r>
          </w:p>
        </w:tc>
      </w:tr>
      <w:tr w:rsidR="003422AA" w:rsidRPr="00BF54B7" w:rsidTr="006528F2">
        <w:trPr>
          <w:trHeight w:val="68"/>
        </w:trPr>
        <w:tc>
          <w:tcPr>
            <w:tcW w:w="7103" w:type="dxa"/>
          </w:tcPr>
          <w:p w:rsidR="003422AA" w:rsidRPr="00BF54B7" w:rsidRDefault="003422AA" w:rsidP="00C504EA">
            <w:pPr>
              <w:spacing w:after="0" w:line="240" w:lineRule="auto"/>
              <w:jc w:val="both"/>
              <w:rPr>
                <w:rFonts w:ascii="Times New Roman" w:hAnsi="Times New Roman"/>
                <w:color w:val="000000" w:themeColor="text1"/>
                <w:sz w:val="20"/>
                <w:szCs w:val="20"/>
                <w:lang w:val="be-BY"/>
              </w:rPr>
            </w:pPr>
          </w:p>
        </w:tc>
        <w:tc>
          <w:tcPr>
            <w:tcW w:w="1509" w:type="dxa"/>
          </w:tcPr>
          <w:p w:rsidR="003422AA" w:rsidRPr="00BF54B7" w:rsidRDefault="003422AA" w:rsidP="00092F67">
            <w:pPr>
              <w:spacing w:after="0" w:line="240" w:lineRule="auto"/>
              <w:jc w:val="right"/>
              <w:rPr>
                <w:rFonts w:ascii="Times New Roman" w:hAnsi="Times New Roman"/>
                <w:b/>
                <w:color w:val="000000" w:themeColor="text1"/>
                <w:sz w:val="20"/>
                <w:szCs w:val="20"/>
              </w:rPr>
            </w:pPr>
          </w:p>
        </w:tc>
        <w:tc>
          <w:tcPr>
            <w:tcW w:w="1372" w:type="dxa"/>
          </w:tcPr>
          <w:p w:rsidR="003422AA" w:rsidRPr="00BF54B7" w:rsidRDefault="003422AA" w:rsidP="00857111">
            <w:pPr>
              <w:spacing w:after="0" w:line="240" w:lineRule="auto"/>
              <w:jc w:val="right"/>
              <w:rPr>
                <w:rFonts w:ascii="Times New Roman" w:hAnsi="Times New Roman"/>
                <w:b/>
                <w:color w:val="000000" w:themeColor="text1"/>
                <w:sz w:val="20"/>
                <w:szCs w:val="20"/>
              </w:rPr>
            </w:pPr>
          </w:p>
        </w:tc>
      </w:tr>
    </w:tbl>
    <w:p w:rsidR="00547965" w:rsidRPr="00BF54B7" w:rsidRDefault="00266D3E" w:rsidP="006528F2">
      <w:pPr>
        <w:pStyle w:val="ListParagraph"/>
        <w:numPr>
          <w:ilvl w:val="1"/>
          <w:numId w:val="24"/>
        </w:numPr>
        <w:spacing w:after="0" w:line="240" w:lineRule="auto"/>
        <w:ind w:left="0" w:firstLine="567"/>
        <w:rPr>
          <w:rFonts w:ascii="Times New Roman" w:eastAsia="Times New Roman" w:hAnsi="Times New Roman"/>
          <w:sz w:val="20"/>
          <w:szCs w:val="20"/>
          <w:lang w:val="be-BY" w:eastAsia="bg-BG"/>
        </w:rPr>
      </w:pPr>
      <w:r w:rsidRPr="00BF54B7">
        <w:rPr>
          <w:rFonts w:ascii="Times New Roman" w:eastAsia="Times New Roman" w:hAnsi="Times New Roman"/>
          <w:lang w:val="be-BY" w:eastAsia="bg-BG"/>
        </w:rPr>
        <w:t>Дължим</w:t>
      </w:r>
      <w:r w:rsidR="006528F2" w:rsidRPr="00BF54B7">
        <w:rPr>
          <w:rFonts w:ascii="Times New Roman" w:eastAsia="Times New Roman" w:hAnsi="Times New Roman"/>
          <w:lang w:val="be-BY" w:eastAsia="bg-BG"/>
        </w:rPr>
        <w:t>и суми по платен годишен отпуск:</w:t>
      </w:r>
    </w:p>
    <w:tbl>
      <w:tblPr>
        <w:tblW w:w="9879" w:type="dxa"/>
        <w:tblLook w:val="04A0" w:firstRow="1" w:lastRow="0" w:firstColumn="1" w:lastColumn="0" w:noHBand="0" w:noVBand="1"/>
      </w:tblPr>
      <w:tblGrid>
        <w:gridCol w:w="7028"/>
        <w:gridCol w:w="1493"/>
        <w:gridCol w:w="1358"/>
      </w:tblGrid>
      <w:tr w:rsidR="0061389C" w:rsidRPr="00BF54B7" w:rsidTr="007A2E87">
        <w:trPr>
          <w:trHeight w:val="273"/>
        </w:trPr>
        <w:tc>
          <w:tcPr>
            <w:tcW w:w="7028" w:type="dxa"/>
            <w:vMerge w:val="restart"/>
            <w:shd w:val="clear" w:color="auto" w:fill="D9D9D9" w:themeFill="background1" w:themeFillShade="D9"/>
            <w:vAlign w:val="center"/>
          </w:tcPr>
          <w:p w:rsidR="0061389C" w:rsidRPr="00BF54B7" w:rsidRDefault="0061389C" w:rsidP="00CE1D7F">
            <w:pPr>
              <w:spacing w:after="0" w:line="240" w:lineRule="auto"/>
              <w:jc w:val="center"/>
              <w:rPr>
                <w:rFonts w:ascii="Times New Roman" w:hAnsi="Times New Roman"/>
                <w:b/>
                <w:sz w:val="20"/>
                <w:szCs w:val="20"/>
                <w:lang w:val="be-BY"/>
              </w:rPr>
            </w:pPr>
            <w:r w:rsidRPr="00BF54B7">
              <w:rPr>
                <w:rFonts w:ascii="Times New Roman" w:hAnsi="Times New Roman"/>
                <w:b/>
                <w:sz w:val="20"/>
                <w:szCs w:val="20"/>
                <w:lang w:val="be-BY"/>
              </w:rPr>
              <w:t>Задължения за компенсируеми отсъствия</w:t>
            </w:r>
          </w:p>
        </w:tc>
        <w:tc>
          <w:tcPr>
            <w:tcW w:w="2851" w:type="dxa"/>
            <w:gridSpan w:val="2"/>
            <w:shd w:val="clear" w:color="auto" w:fill="D9D9D9" w:themeFill="background1" w:themeFillShade="D9"/>
            <w:vAlign w:val="center"/>
          </w:tcPr>
          <w:p w:rsidR="0061389C" w:rsidRPr="00BF54B7" w:rsidRDefault="0061389C" w:rsidP="00266D3E">
            <w:pPr>
              <w:spacing w:after="0" w:line="240" w:lineRule="auto"/>
              <w:jc w:val="center"/>
              <w:rPr>
                <w:rFonts w:ascii="Times New Roman" w:hAnsi="Times New Roman"/>
                <w:b/>
                <w:sz w:val="20"/>
                <w:szCs w:val="20"/>
                <w:lang w:val="be-BY"/>
              </w:rPr>
            </w:pPr>
            <w:r w:rsidRPr="00BF54B7">
              <w:rPr>
                <w:rFonts w:ascii="Times New Roman" w:hAnsi="Times New Roman"/>
                <w:b/>
                <w:sz w:val="20"/>
                <w:szCs w:val="20"/>
                <w:lang w:val="be-BY"/>
              </w:rPr>
              <w:t xml:space="preserve"> (хил.лв</w:t>
            </w:r>
            <w:r w:rsidR="00266D3E" w:rsidRPr="00BF54B7">
              <w:rPr>
                <w:rFonts w:ascii="Times New Roman" w:hAnsi="Times New Roman"/>
                <w:b/>
                <w:sz w:val="20"/>
                <w:szCs w:val="20"/>
                <w:lang w:val="be-BY"/>
              </w:rPr>
              <w:t>)</w:t>
            </w:r>
          </w:p>
        </w:tc>
      </w:tr>
      <w:tr w:rsidR="0061389C" w:rsidRPr="00BF54B7" w:rsidTr="00133C18">
        <w:trPr>
          <w:trHeight w:val="175"/>
        </w:trPr>
        <w:tc>
          <w:tcPr>
            <w:tcW w:w="7028" w:type="dxa"/>
            <w:vMerge/>
            <w:shd w:val="clear" w:color="auto" w:fill="D9D9D9" w:themeFill="background1" w:themeFillShade="D9"/>
            <w:vAlign w:val="center"/>
          </w:tcPr>
          <w:p w:rsidR="0061389C" w:rsidRPr="00BF54B7" w:rsidRDefault="0061389C" w:rsidP="00CE1D7F">
            <w:pPr>
              <w:spacing w:after="0" w:line="240" w:lineRule="auto"/>
              <w:jc w:val="center"/>
              <w:rPr>
                <w:rFonts w:ascii="Times New Roman" w:hAnsi="Times New Roman"/>
                <w:b/>
                <w:sz w:val="20"/>
                <w:szCs w:val="20"/>
                <w:lang w:val="be-BY"/>
              </w:rPr>
            </w:pPr>
          </w:p>
        </w:tc>
        <w:tc>
          <w:tcPr>
            <w:tcW w:w="1493" w:type="dxa"/>
            <w:shd w:val="clear" w:color="auto" w:fill="D9D9D9" w:themeFill="background1" w:themeFillShade="D9"/>
            <w:vAlign w:val="center"/>
          </w:tcPr>
          <w:p w:rsidR="0061389C" w:rsidRPr="00BF54B7" w:rsidRDefault="002E1A36" w:rsidP="003422AA">
            <w:pPr>
              <w:spacing w:after="0" w:line="240" w:lineRule="auto"/>
              <w:jc w:val="center"/>
              <w:rPr>
                <w:rFonts w:ascii="Times New Roman" w:hAnsi="Times New Roman"/>
                <w:b/>
                <w:sz w:val="20"/>
                <w:szCs w:val="20"/>
                <w:lang w:val="be-BY"/>
              </w:rPr>
            </w:pPr>
            <w:r w:rsidRPr="00BF54B7">
              <w:rPr>
                <w:rFonts w:ascii="Times New Roman" w:hAnsi="Times New Roman"/>
                <w:b/>
                <w:sz w:val="20"/>
                <w:szCs w:val="20"/>
                <w:lang w:val="be-BY"/>
              </w:rPr>
              <w:t>201</w:t>
            </w:r>
            <w:r w:rsidR="006528F2" w:rsidRPr="00BF54B7">
              <w:rPr>
                <w:rFonts w:ascii="Times New Roman" w:hAnsi="Times New Roman"/>
                <w:b/>
                <w:sz w:val="20"/>
                <w:szCs w:val="20"/>
              </w:rPr>
              <w:t>6</w:t>
            </w:r>
            <w:r w:rsidR="0061389C" w:rsidRPr="00BF54B7">
              <w:rPr>
                <w:rFonts w:ascii="Times New Roman" w:hAnsi="Times New Roman"/>
                <w:b/>
                <w:sz w:val="20"/>
                <w:szCs w:val="20"/>
                <w:lang w:val="be-BY"/>
              </w:rPr>
              <w:t xml:space="preserve"> г.</w:t>
            </w:r>
          </w:p>
        </w:tc>
        <w:tc>
          <w:tcPr>
            <w:tcW w:w="1358" w:type="dxa"/>
            <w:shd w:val="clear" w:color="auto" w:fill="D9D9D9" w:themeFill="background1" w:themeFillShade="D9"/>
            <w:vAlign w:val="center"/>
          </w:tcPr>
          <w:p w:rsidR="0061389C" w:rsidRPr="0058337D" w:rsidRDefault="003422AA" w:rsidP="00CE1D7F">
            <w:pPr>
              <w:spacing w:after="0" w:line="240" w:lineRule="auto"/>
              <w:jc w:val="center"/>
              <w:rPr>
                <w:rFonts w:ascii="Times New Roman" w:hAnsi="Times New Roman"/>
                <w:b/>
                <w:sz w:val="20"/>
                <w:szCs w:val="20"/>
                <w:lang w:val="be-BY"/>
              </w:rPr>
            </w:pPr>
            <w:r w:rsidRPr="0058337D">
              <w:rPr>
                <w:rFonts w:ascii="Times New Roman" w:hAnsi="Times New Roman"/>
                <w:b/>
                <w:sz w:val="20"/>
                <w:szCs w:val="20"/>
                <w:lang w:val="be-BY"/>
              </w:rPr>
              <w:t>201</w:t>
            </w:r>
            <w:r w:rsidR="006528F2" w:rsidRPr="0058337D">
              <w:rPr>
                <w:rFonts w:ascii="Times New Roman" w:hAnsi="Times New Roman"/>
                <w:b/>
                <w:sz w:val="20"/>
                <w:szCs w:val="20"/>
              </w:rPr>
              <w:t>5</w:t>
            </w:r>
            <w:r w:rsidR="0061389C" w:rsidRPr="0058337D">
              <w:rPr>
                <w:rFonts w:ascii="Times New Roman" w:hAnsi="Times New Roman"/>
                <w:b/>
                <w:sz w:val="20"/>
                <w:szCs w:val="20"/>
                <w:lang w:val="be-BY"/>
              </w:rPr>
              <w:t xml:space="preserve"> г.</w:t>
            </w:r>
          </w:p>
        </w:tc>
      </w:tr>
      <w:tr w:rsidR="003422AA" w:rsidRPr="0010025B" w:rsidTr="00133C18">
        <w:trPr>
          <w:trHeight w:val="273"/>
        </w:trPr>
        <w:tc>
          <w:tcPr>
            <w:tcW w:w="7028" w:type="dxa"/>
          </w:tcPr>
          <w:p w:rsidR="003422AA" w:rsidRPr="00BF54B7" w:rsidRDefault="003422AA" w:rsidP="00CE1D7F">
            <w:pPr>
              <w:spacing w:after="0" w:line="240" w:lineRule="auto"/>
              <w:jc w:val="both"/>
              <w:rPr>
                <w:rFonts w:ascii="Times New Roman" w:hAnsi="Times New Roman"/>
                <w:sz w:val="20"/>
                <w:szCs w:val="20"/>
                <w:lang w:val="be-BY"/>
              </w:rPr>
            </w:pPr>
            <w:r w:rsidRPr="00BF54B7">
              <w:rPr>
                <w:rFonts w:ascii="Times New Roman" w:hAnsi="Times New Roman"/>
                <w:sz w:val="20"/>
                <w:szCs w:val="20"/>
                <w:lang w:val="be-BY"/>
              </w:rPr>
              <w:t>В началото на периода</w:t>
            </w:r>
          </w:p>
        </w:tc>
        <w:tc>
          <w:tcPr>
            <w:tcW w:w="1493" w:type="dxa"/>
          </w:tcPr>
          <w:p w:rsidR="003422AA" w:rsidRPr="00BF54B7" w:rsidRDefault="00F8626A" w:rsidP="002173CE">
            <w:pPr>
              <w:spacing w:after="0" w:line="240" w:lineRule="auto"/>
              <w:jc w:val="center"/>
              <w:rPr>
                <w:rFonts w:ascii="Times New Roman" w:hAnsi="Times New Roman"/>
                <w:sz w:val="20"/>
                <w:szCs w:val="20"/>
              </w:rPr>
            </w:pPr>
            <w:r w:rsidRPr="00BF54B7">
              <w:rPr>
                <w:rFonts w:ascii="Times New Roman" w:hAnsi="Times New Roman"/>
                <w:sz w:val="20"/>
                <w:szCs w:val="20"/>
              </w:rPr>
              <w:t>70</w:t>
            </w:r>
          </w:p>
        </w:tc>
        <w:tc>
          <w:tcPr>
            <w:tcW w:w="1358" w:type="dxa"/>
          </w:tcPr>
          <w:p w:rsidR="003422AA" w:rsidRPr="0058337D" w:rsidRDefault="0058337D" w:rsidP="0058337D">
            <w:pPr>
              <w:spacing w:after="0" w:line="240" w:lineRule="auto"/>
              <w:jc w:val="center"/>
              <w:rPr>
                <w:rFonts w:ascii="Times New Roman" w:hAnsi="Times New Roman"/>
                <w:sz w:val="20"/>
                <w:szCs w:val="20"/>
                <w:lang w:val="en-US"/>
              </w:rPr>
            </w:pPr>
            <w:r w:rsidRPr="0058337D">
              <w:rPr>
                <w:rFonts w:ascii="Times New Roman" w:hAnsi="Times New Roman"/>
                <w:sz w:val="20"/>
                <w:szCs w:val="20"/>
                <w:lang w:val="en-US"/>
              </w:rPr>
              <w:t>82</w:t>
            </w:r>
          </w:p>
        </w:tc>
      </w:tr>
      <w:tr w:rsidR="003422AA" w:rsidRPr="0010025B" w:rsidTr="00133C18">
        <w:trPr>
          <w:trHeight w:val="291"/>
        </w:trPr>
        <w:tc>
          <w:tcPr>
            <w:tcW w:w="7028" w:type="dxa"/>
          </w:tcPr>
          <w:p w:rsidR="003422AA" w:rsidRPr="0010025B" w:rsidRDefault="003422AA" w:rsidP="00C53A43">
            <w:pPr>
              <w:spacing w:after="0" w:line="240" w:lineRule="auto"/>
              <w:jc w:val="both"/>
              <w:rPr>
                <w:rFonts w:ascii="Times New Roman" w:hAnsi="Times New Roman"/>
                <w:sz w:val="20"/>
                <w:szCs w:val="20"/>
                <w:lang w:val="be-BY"/>
              </w:rPr>
            </w:pPr>
            <w:r w:rsidRPr="0010025B">
              <w:rPr>
                <w:rFonts w:ascii="Times New Roman" w:hAnsi="Times New Roman"/>
                <w:sz w:val="20"/>
                <w:szCs w:val="20"/>
                <w:lang w:val="be-BY"/>
              </w:rPr>
              <w:t>Начислени</w:t>
            </w:r>
          </w:p>
        </w:tc>
        <w:tc>
          <w:tcPr>
            <w:tcW w:w="1493" w:type="dxa"/>
          </w:tcPr>
          <w:p w:rsidR="003422AA" w:rsidRPr="00F8626A" w:rsidRDefault="00F8626A" w:rsidP="00FD1F02">
            <w:pPr>
              <w:spacing w:after="0" w:line="240" w:lineRule="auto"/>
              <w:jc w:val="center"/>
              <w:rPr>
                <w:rFonts w:ascii="Times New Roman" w:hAnsi="Times New Roman"/>
                <w:sz w:val="20"/>
                <w:szCs w:val="20"/>
              </w:rPr>
            </w:pPr>
            <w:r>
              <w:rPr>
                <w:rFonts w:ascii="Times New Roman" w:hAnsi="Times New Roman"/>
                <w:sz w:val="20"/>
                <w:szCs w:val="20"/>
              </w:rPr>
              <w:t>111</w:t>
            </w:r>
          </w:p>
        </w:tc>
        <w:tc>
          <w:tcPr>
            <w:tcW w:w="1358" w:type="dxa"/>
          </w:tcPr>
          <w:p w:rsidR="003422AA" w:rsidRPr="0058337D" w:rsidRDefault="0058337D" w:rsidP="00FD1F02">
            <w:pPr>
              <w:spacing w:after="0" w:line="240" w:lineRule="auto"/>
              <w:jc w:val="center"/>
              <w:rPr>
                <w:rFonts w:ascii="Times New Roman" w:hAnsi="Times New Roman"/>
                <w:sz w:val="20"/>
                <w:szCs w:val="20"/>
                <w:lang w:val="en-US"/>
              </w:rPr>
            </w:pPr>
            <w:r w:rsidRPr="0058337D">
              <w:rPr>
                <w:rFonts w:ascii="Times New Roman" w:hAnsi="Times New Roman"/>
                <w:sz w:val="20"/>
                <w:szCs w:val="20"/>
                <w:lang w:val="en-US"/>
              </w:rPr>
              <w:t>47</w:t>
            </w:r>
          </w:p>
        </w:tc>
      </w:tr>
      <w:tr w:rsidR="003422AA" w:rsidRPr="0010025B" w:rsidTr="00133C18">
        <w:trPr>
          <w:trHeight w:val="291"/>
        </w:trPr>
        <w:tc>
          <w:tcPr>
            <w:tcW w:w="7028" w:type="dxa"/>
          </w:tcPr>
          <w:p w:rsidR="003422AA" w:rsidRPr="0010025B" w:rsidRDefault="003422AA" w:rsidP="00CE1D7F">
            <w:pPr>
              <w:spacing w:after="0" w:line="240" w:lineRule="auto"/>
              <w:jc w:val="both"/>
              <w:rPr>
                <w:rFonts w:ascii="Times New Roman" w:hAnsi="Times New Roman"/>
                <w:sz w:val="20"/>
                <w:szCs w:val="20"/>
                <w:lang w:val="be-BY"/>
              </w:rPr>
            </w:pPr>
            <w:r w:rsidRPr="0010025B">
              <w:rPr>
                <w:rFonts w:ascii="Times New Roman" w:hAnsi="Times New Roman"/>
                <w:sz w:val="20"/>
                <w:szCs w:val="20"/>
                <w:lang w:val="be-BY"/>
              </w:rPr>
              <w:t>Изплатени</w:t>
            </w:r>
          </w:p>
        </w:tc>
        <w:tc>
          <w:tcPr>
            <w:tcW w:w="1493" w:type="dxa"/>
          </w:tcPr>
          <w:p w:rsidR="003422AA" w:rsidRPr="00F8626A" w:rsidRDefault="00F8626A" w:rsidP="00FD1F02">
            <w:pPr>
              <w:spacing w:after="0" w:line="240" w:lineRule="auto"/>
              <w:jc w:val="center"/>
              <w:rPr>
                <w:rFonts w:ascii="Times New Roman" w:hAnsi="Times New Roman"/>
                <w:sz w:val="20"/>
                <w:szCs w:val="20"/>
              </w:rPr>
            </w:pPr>
            <w:r>
              <w:rPr>
                <w:rFonts w:ascii="Times New Roman" w:hAnsi="Times New Roman"/>
                <w:sz w:val="20"/>
                <w:szCs w:val="20"/>
              </w:rPr>
              <w:t>54</w:t>
            </w:r>
          </w:p>
        </w:tc>
        <w:tc>
          <w:tcPr>
            <w:tcW w:w="1358" w:type="dxa"/>
          </w:tcPr>
          <w:p w:rsidR="003422AA" w:rsidRPr="0058337D" w:rsidRDefault="0058337D" w:rsidP="00FD1F02">
            <w:pPr>
              <w:spacing w:after="0" w:line="240" w:lineRule="auto"/>
              <w:jc w:val="center"/>
              <w:rPr>
                <w:rFonts w:ascii="Times New Roman" w:hAnsi="Times New Roman"/>
                <w:sz w:val="20"/>
                <w:szCs w:val="20"/>
                <w:lang w:val="en-US"/>
              </w:rPr>
            </w:pPr>
            <w:r w:rsidRPr="0058337D">
              <w:rPr>
                <w:rFonts w:ascii="Times New Roman" w:hAnsi="Times New Roman"/>
                <w:sz w:val="20"/>
                <w:szCs w:val="20"/>
                <w:lang w:val="en-US"/>
              </w:rPr>
              <w:t>59</w:t>
            </w:r>
          </w:p>
        </w:tc>
      </w:tr>
      <w:tr w:rsidR="003422AA" w:rsidRPr="0010025B" w:rsidTr="00133C18">
        <w:trPr>
          <w:trHeight w:val="291"/>
        </w:trPr>
        <w:tc>
          <w:tcPr>
            <w:tcW w:w="7028" w:type="dxa"/>
          </w:tcPr>
          <w:p w:rsidR="003422AA" w:rsidRPr="0010025B" w:rsidRDefault="003422AA" w:rsidP="00CE1D7F">
            <w:pPr>
              <w:spacing w:after="0" w:line="240" w:lineRule="auto"/>
              <w:jc w:val="both"/>
              <w:rPr>
                <w:rFonts w:ascii="Times New Roman" w:hAnsi="Times New Roman"/>
                <w:sz w:val="20"/>
                <w:szCs w:val="20"/>
                <w:lang w:val="be-BY"/>
              </w:rPr>
            </w:pPr>
            <w:r w:rsidRPr="0010025B">
              <w:rPr>
                <w:rFonts w:ascii="Times New Roman" w:hAnsi="Times New Roman"/>
                <w:sz w:val="20"/>
                <w:szCs w:val="20"/>
                <w:lang w:val="be-BY"/>
              </w:rPr>
              <w:t>В края на периода</w:t>
            </w:r>
          </w:p>
        </w:tc>
        <w:tc>
          <w:tcPr>
            <w:tcW w:w="1493" w:type="dxa"/>
            <w:tcBorders>
              <w:top w:val="single" w:sz="4" w:space="0" w:color="auto"/>
              <w:bottom w:val="single" w:sz="4" w:space="0" w:color="auto"/>
            </w:tcBorders>
          </w:tcPr>
          <w:p w:rsidR="003422AA" w:rsidRPr="00F8626A" w:rsidRDefault="00F8626A" w:rsidP="00FD1F02">
            <w:pPr>
              <w:spacing w:after="0" w:line="240" w:lineRule="auto"/>
              <w:jc w:val="center"/>
              <w:rPr>
                <w:rFonts w:ascii="Times New Roman" w:hAnsi="Times New Roman"/>
                <w:b/>
                <w:sz w:val="20"/>
                <w:szCs w:val="20"/>
              </w:rPr>
            </w:pPr>
            <w:r>
              <w:rPr>
                <w:rFonts w:ascii="Times New Roman" w:hAnsi="Times New Roman"/>
                <w:b/>
                <w:sz w:val="20"/>
                <w:szCs w:val="20"/>
              </w:rPr>
              <w:t>127</w:t>
            </w:r>
          </w:p>
        </w:tc>
        <w:tc>
          <w:tcPr>
            <w:tcW w:w="1358" w:type="dxa"/>
            <w:tcBorders>
              <w:top w:val="single" w:sz="4" w:space="0" w:color="auto"/>
              <w:bottom w:val="single" w:sz="4" w:space="0" w:color="auto"/>
            </w:tcBorders>
          </w:tcPr>
          <w:p w:rsidR="003422AA" w:rsidRPr="0058337D" w:rsidRDefault="00F8626A" w:rsidP="00FD1F02">
            <w:pPr>
              <w:spacing w:after="0" w:line="240" w:lineRule="auto"/>
              <w:jc w:val="center"/>
              <w:rPr>
                <w:rFonts w:ascii="Times New Roman" w:hAnsi="Times New Roman"/>
                <w:b/>
                <w:sz w:val="20"/>
                <w:szCs w:val="20"/>
              </w:rPr>
            </w:pPr>
            <w:r w:rsidRPr="0058337D">
              <w:rPr>
                <w:rFonts w:ascii="Times New Roman" w:hAnsi="Times New Roman"/>
                <w:b/>
                <w:sz w:val="20"/>
                <w:szCs w:val="20"/>
              </w:rPr>
              <w:t>70</w:t>
            </w:r>
          </w:p>
        </w:tc>
      </w:tr>
    </w:tbl>
    <w:p w:rsidR="0061389C" w:rsidRDefault="0061389C" w:rsidP="003053A4">
      <w:pPr>
        <w:spacing w:after="0"/>
        <w:ind w:firstLine="567"/>
        <w:rPr>
          <w:rFonts w:ascii="Times New Roman" w:eastAsia="Times New Roman" w:hAnsi="Times New Roman"/>
          <w:sz w:val="20"/>
          <w:szCs w:val="20"/>
          <w:lang w:val="be-BY" w:eastAsia="bg-BG"/>
        </w:rPr>
      </w:pPr>
    </w:p>
    <w:p w:rsidR="006528F2" w:rsidRPr="00BD6D6B" w:rsidRDefault="006528F2" w:rsidP="006528F2">
      <w:pPr>
        <w:pStyle w:val="ListParagraph"/>
        <w:numPr>
          <w:ilvl w:val="1"/>
          <w:numId w:val="24"/>
        </w:numPr>
        <w:spacing w:after="0"/>
        <w:rPr>
          <w:rFonts w:ascii="Times New Roman" w:eastAsia="Times New Roman" w:hAnsi="Times New Roman"/>
          <w:sz w:val="20"/>
          <w:szCs w:val="20"/>
          <w:lang w:val="be-BY" w:eastAsia="bg-BG"/>
        </w:rPr>
      </w:pPr>
      <w:r>
        <w:rPr>
          <w:rFonts w:ascii="Times New Roman" w:eastAsia="Times New Roman" w:hAnsi="Times New Roman"/>
          <w:lang w:val="be-BY" w:eastAsia="bg-BG"/>
        </w:rPr>
        <w:t>Пенсионни и други задължения към персонала</w:t>
      </w:r>
      <w:r w:rsidRPr="006528F2">
        <w:rPr>
          <w:rFonts w:ascii="Times New Roman" w:eastAsia="Times New Roman" w:hAnsi="Times New Roman"/>
          <w:lang w:val="be-BY" w:eastAsia="bg-BG"/>
        </w:rPr>
        <w:t>:</w:t>
      </w:r>
    </w:p>
    <w:p w:rsidR="00BD6D6B" w:rsidRPr="00BD6D6B" w:rsidRDefault="00BD6D6B" w:rsidP="00BD6D6B">
      <w:pPr>
        <w:spacing w:after="0"/>
        <w:ind w:firstLine="709"/>
        <w:rPr>
          <w:rFonts w:ascii="Times New Roman" w:eastAsia="Times New Roman" w:hAnsi="Times New Roman"/>
          <w:sz w:val="20"/>
          <w:szCs w:val="20"/>
          <w:lang w:val="be-BY" w:eastAsia="bg-BG"/>
        </w:rPr>
      </w:pPr>
      <w:r>
        <w:rPr>
          <w:rFonts w:ascii="Times New Roman" w:hAnsi="Times New Roman"/>
        </w:rPr>
        <w:tab/>
      </w:r>
    </w:p>
    <w:tbl>
      <w:tblPr>
        <w:tblW w:w="9879" w:type="dxa"/>
        <w:tblLook w:val="04A0" w:firstRow="1" w:lastRow="0" w:firstColumn="1" w:lastColumn="0" w:noHBand="0" w:noVBand="1"/>
      </w:tblPr>
      <w:tblGrid>
        <w:gridCol w:w="7028"/>
        <w:gridCol w:w="1493"/>
        <w:gridCol w:w="1358"/>
      </w:tblGrid>
      <w:tr w:rsidR="006528F2" w:rsidRPr="0010025B" w:rsidTr="00353CB6">
        <w:trPr>
          <w:trHeight w:val="273"/>
        </w:trPr>
        <w:tc>
          <w:tcPr>
            <w:tcW w:w="7028" w:type="dxa"/>
            <w:vMerge w:val="restart"/>
            <w:shd w:val="clear" w:color="auto" w:fill="D9D9D9" w:themeFill="background1" w:themeFillShade="D9"/>
            <w:vAlign w:val="center"/>
          </w:tcPr>
          <w:p w:rsidR="006528F2" w:rsidRPr="0010025B" w:rsidRDefault="006528F2" w:rsidP="00353CB6">
            <w:pPr>
              <w:spacing w:after="0" w:line="240" w:lineRule="auto"/>
              <w:jc w:val="center"/>
              <w:rPr>
                <w:rFonts w:ascii="Times New Roman" w:hAnsi="Times New Roman"/>
                <w:b/>
                <w:sz w:val="20"/>
                <w:szCs w:val="20"/>
                <w:lang w:val="be-BY"/>
              </w:rPr>
            </w:pPr>
            <w:r>
              <w:rPr>
                <w:rFonts w:ascii="Times New Roman" w:hAnsi="Times New Roman"/>
                <w:b/>
                <w:sz w:val="20"/>
                <w:szCs w:val="20"/>
                <w:lang w:val="be-BY"/>
              </w:rPr>
              <w:t>Обезщетения съгласно Кодекса на труда</w:t>
            </w:r>
          </w:p>
        </w:tc>
        <w:tc>
          <w:tcPr>
            <w:tcW w:w="2851" w:type="dxa"/>
            <w:gridSpan w:val="2"/>
            <w:shd w:val="clear" w:color="auto" w:fill="D9D9D9" w:themeFill="background1" w:themeFillShade="D9"/>
            <w:vAlign w:val="center"/>
          </w:tcPr>
          <w:p w:rsidR="006528F2" w:rsidRPr="0010025B" w:rsidRDefault="006528F2" w:rsidP="00353CB6">
            <w:pPr>
              <w:spacing w:after="0" w:line="240" w:lineRule="auto"/>
              <w:jc w:val="center"/>
              <w:rPr>
                <w:rFonts w:ascii="Times New Roman" w:hAnsi="Times New Roman"/>
                <w:b/>
                <w:sz w:val="20"/>
                <w:szCs w:val="20"/>
                <w:lang w:val="be-BY"/>
              </w:rPr>
            </w:pPr>
            <w:r w:rsidRPr="0010025B">
              <w:rPr>
                <w:rFonts w:ascii="Times New Roman" w:hAnsi="Times New Roman"/>
                <w:b/>
                <w:sz w:val="20"/>
                <w:szCs w:val="20"/>
                <w:lang w:val="be-BY"/>
              </w:rPr>
              <w:t xml:space="preserve"> (хил.лв)</w:t>
            </w:r>
          </w:p>
        </w:tc>
      </w:tr>
      <w:tr w:rsidR="006528F2" w:rsidRPr="0010025B" w:rsidTr="00353CB6">
        <w:trPr>
          <w:trHeight w:val="175"/>
        </w:trPr>
        <w:tc>
          <w:tcPr>
            <w:tcW w:w="7028" w:type="dxa"/>
            <w:vMerge/>
            <w:shd w:val="clear" w:color="auto" w:fill="D9D9D9" w:themeFill="background1" w:themeFillShade="D9"/>
            <w:vAlign w:val="center"/>
          </w:tcPr>
          <w:p w:rsidR="006528F2" w:rsidRPr="0010025B" w:rsidRDefault="006528F2" w:rsidP="00353CB6">
            <w:pPr>
              <w:spacing w:after="0" w:line="240" w:lineRule="auto"/>
              <w:jc w:val="center"/>
              <w:rPr>
                <w:rFonts w:ascii="Times New Roman" w:hAnsi="Times New Roman"/>
                <w:b/>
                <w:sz w:val="20"/>
                <w:szCs w:val="20"/>
                <w:lang w:val="be-BY"/>
              </w:rPr>
            </w:pPr>
          </w:p>
        </w:tc>
        <w:tc>
          <w:tcPr>
            <w:tcW w:w="1493" w:type="dxa"/>
            <w:shd w:val="clear" w:color="auto" w:fill="D9D9D9" w:themeFill="background1" w:themeFillShade="D9"/>
            <w:vAlign w:val="center"/>
          </w:tcPr>
          <w:p w:rsidR="006528F2" w:rsidRPr="0010025B" w:rsidRDefault="006528F2" w:rsidP="00353CB6">
            <w:pPr>
              <w:spacing w:after="0" w:line="240" w:lineRule="auto"/>
              <w:jc w:val="center"/>
              <w:rPr>
                <w:rFonts w:ascii="Times New Roman" w:hAnsi="Times New Roman"/>
                <w:b/>
                <w:sz w:val="20"/>
                <w:szCs w:val="20"/>
                <w:lang w:val="be-BY"/>
              </w:rPr>
            </w:pPr>
            <w:r>
              <w:rPr>
                <w:rFonts w:ascii="Times New Roman" w:hAnsi="Times New Roman"/>
                <w:b/>
                <w:sz w:val="20"/>
                <w:szCs w:val="20"/>
                <w:lang w:val="be-BY"/>
              </w:rPr>
              <w:t>201</w:t>
            </w:r>
            <w:r>
              <w:rPr>
                <w:rFonts w:ascii="Times New Roman" w:hAnsi="Times New Roman"/>
                <w:b/>
                <w:sz w:val="20"/>
                <w:szCs w:val="20"/>
              </w:rPr>
              <w:t>6</w:t>
            </w:r>
            <w:r w:rsidRPr="0010025B">
              <w:rPr>
                <w:rFonts w:ascii="Times New Roman" w:hAnsi="Times New Roman"/>
                <w:b/>
                <w:sz w:val="20"/>
                <w:szCs w:val="20"/>
                <w:lang w:val="be-BY"/>
              </w:rPr>
              <w:t xml:space="preserve"> г.</w:t>
            </w:r>
          </w:p>
        </w:tc>
        <w:tc>
          <w:tcPr>
            <w:tcW w:w="1358" w:type="dxa"/>
            <w:shd w:val="clear" w:color="auto" w:fill="D9D9D9" w:themeFill="background1" w:themeFillShade="D9"/>
            <w:vAlign w:val="center"/>
          </w:tcPr>
          <w:p w:rsidR="006528F2" w:rsidRPr="0010025B" w:rsidRDefault="006528F2" w:rsidP="00353CB6">
            <w:pPr>
              <w:spacing w:after="0" w:line="240" w:lineRule="auto"/>
              <w:jc w:val="center"/>
              <w:rPr>
                <w:rFonts w:ascii="Times New Roman" w:hAnsi="Times New Roman"/>
                <w:b/>
                <w:sz w:val="20"/>
                <w:szCs w:val="20"/>
                <w:lang w:val="be-BY"/>
              </w:rPr>
            </w:pPr>
            <w:r>
              <w:rPr>
                <w:rFonts w:ascii="Times New Roman" w:hAnsi="Times New Roman"/>
                <w:b/>
                <w:sz w:val="20"/>
                <w:szCs w:val="20"/>
                <w:lang w:val="be-BY"/>
              </w:rPr>
              <w:t>201</w:t>
            </w:r>
            <w:r>
              <w:rPr>
                <w:rFonts w:ascii="Times New Roman" w:hAnsi="Times New Roman"/>
                <w:b/>
                <w:sz w:val="20"/>
                <w:szCs w:val="20"/>
              </w:rPr>
              <w:t>5</w:t>
            </w:r>
            <w:r w:rsidRPr="0010025B">
              <w:rPr>
                <w:rFonts w:ascii="Times New Roman" w:hAnsi="Times New Roman"/>
                <w:b/>
                <w:sz w:val="20"/>
                <w:szCs w:val="20"/>
                <w:lang w:val="be-BY"/>
              </w:rPr>
              <w:t xml:space="preserve"> г.</w:t>
            </w:r>
          </w:p>
        </w:tc>
      </w:tr>
      <w:tr w:rsidR="006528F2" w:rsidRPr="0010025B" w:rsidTr="00353CB6">
        <w:trPr>
          <w:trHeight w:val="273"/>
        </w:trPr>
        <w:tc>
          <w:tcPr>
            <w:tcW w:w="7028" w:type="dxa"/>
          </w:tcPr>
          <w:p w:rsidR="006528F2" w:rsidRPr="0010025B" w:rsidRDefault="006528F2" w:rsidP="00353CB6">
            <w:pPr>
              <w:spacing w:after="0" w:line="240" w:lineRule="auto"/>
              <w:jc w:val="both"/>
              <w:rPr>
                <w:rFonts w:ascii="Times New Roman" w:hAnsi="Times New Roman"/>
                <w:sz w:val="20"/>
                <w:szCs w:val="20"/>
                <w:lang w:val="be-BY"/>
              </w:rPr>
            </w:pPr>
            <w:r w:rsidRPr="0010025B">
              <w:rPr>
                <w:rFonts w:ascii="Times New Roman" w:hAnsi="Times New Roman"/>
                <w:sz w:val="20"/>
                <w:szCs w:val="20"/>
                <w:lang w:val="be-BY"/>
              </w:rPr>
              <w:t>В началото на периода</w:t>
            </w:r>
          </w:p>
        </w:tc>
        <w:tc>
          <w:tcPr>
            <w:tcW w:w="1493" w:type="dxa"/>
          </w:tcPr>
          <w:p w:rsidR="006528F2" w:rsidRPr="00F20959" w:rsidRDefault="00CC7ADB" w:rsidP="00CC7ADB">
            <w:pPr>
              <w:spacing w:after="0" w:line="240" w:lineRule="auto"/>
              <w:jc w:val="center"/>
              <w:rPr>
                <w:rFonts w:ascii="Times New Roman" w:hAnsi="Times New Roman"/>
                <w:sz w:val="20"/>
                <w:szCs w:val="20"/>
                <w:lang w:val="en-US"/>
              </w:rPr>
            </w:pPr>
            <w:r>
              <w:rPr>
                <w:rFonts w:ascii="Times New Roman" w:hAnsi="Times New Roman"/>
                <w:sz w:val="20"/>
                <w:szCs w:val="20"/>
                <w:lang w:val="en-US"/>
              </w:rPr>
              <w:t>225</w:t>
            </w:r>
          </w:p>
        </w:tc>
        <w:tc>
          <w:tcPr>
            <w:tcW w:w="1358" w:type="dxa"/>
          </w:tcPr>
          <w:p w:rsidR="006528F2" w:rsidRPr="00CC7ADB" w:rsidRDefault="00CC7ADB" w:rsidP="00CC7ADB">
            <w:pPr>
              <w:spacing w:after="0" w:line="240" w:lineRule="auto"/>
              <w:jc w:val="center"/>
              <w:rPr>
                <w:rFonts w:ascii="Times New Roman" w:hAnsi="Times New Roman"/>
                <w:sz w:val="20"/>
                <w:szCs w:val="20"/>
                <w:lang w:val="en-US"/>
              </w:rPr>
            </w:pPr>
            <w:r>
              <w:rPr>
                <w:rFonts w:ascii="Times New Roman" w:hAnsi="Times New Roman"/>
                <w:sz w:val="20"/>
                <w:szCs w:val="20"/>
                <w:lang w:val="en-US"/>
              </w:rPr>
              <w:t>227</w:t>
            </w:r>
          </w:p>
        </w:tc>
      </w:tr>
      <w:tr w:rsidR="006528F2" w:rsidRPr="0010025B" w:rsidTr="00353CB6">
        <w:trPr>
          <w:trHeight w:val="291"/>
        </w:trPr>
        <w:tc>
          <w:tcPr>
            <w:tcW w:w="7028" w:type="dxa"/>
          </w:tcPr>
          <w:p w:rsidR="006528F2" w:rsidRPr="0010025B" w:rsidRDefault="006528F2" w:rsidP="00353CB6">
            <w:pPr>
              <w:spacing w:after="0" w:line="240" w:lineRule="auto"/>
              <w:jc w:val="both"/>
              <w:rPr>
                <w:rFonts w:ascii="Times New Roman" w:hAnsi="Times New Roman"/>
                <w:sz w:val="20"/>
                <w:szCs w:val="20"/>
                <w:lang w:val="be-BY"/>
              </w:rPr>
            </w:pPr>
            <w:r w:rsidRPr="0010025B">
              <w:rPr>
                <w:rFonts w:ascii="Times New Roman" w:hAnsi="Times New Roman"/>
                <w:sz w:val="20"/>
                <w:szCs w:val="20"/>
                <w:lang w:val="be-BY"/>
              </w:rPr>
              <w:t>Начислени</w:t>
            </w:r>
          </w:p>
        </w:tc>
        <w:tc>
          <w:tcPr>
            <w:tcW w:w="1493" w:type="dxa"/>
          </w:tcPr>
          <w:p w:rsidR="006528F2" w:rsidRPr="00CC7ADB" w:rsidRDefault="00CC7ADB" w:rsidP="00CC7ADB">
            <w:pPr>
              <w:spacing w:after="0" w:line="240" w:lineRule="auto"/>
              <w:jc w:val="center"/>
              <w:rPr>
                <w:rFonts w:ascii="Times New Roman" w:hAnsi="Times New Roman"/>
                <w:sz w:val="20"/>
                <w:szCs w:val="20"/>
                <w:lang w:val="en-US"/>
              </w:rPr>
            </w:pPr>
            <w:r>
              <w:rPr>
                <w:rFonts w:ascii="Times New Roman" w:hAnsi="Times New Roman"/>
                <w:sz w:val="20"/>
                <w:szCs w:val="20"/>
                <w:lang w:val="en-US"/>
              </w:rPr>
              <w:t>18</w:t>
            </w:r>
          </w:p>
        </w:tc>
        <w:tc>
          <w:tcPr>
            <w:tcW w:w="1358" w:type="dxa"/>
          </w:tcPr>
          <w:p w:rsidR="006528F2" w:rsidRPr="00CC7ADB" w:rsidRDefault="00CC7ADB" w:rsidP="00CC7ADB">
            <w:pPr>
              <w:spacing w:after="0" w:line="240" w:lineRule="auto"/>
              <w:jc w:val="center"/>
              <w:rPr>
                <w:rFonts w:ascii="Times New Roman" w:hAnsi="Times New Roman"/>
                <w:sz w:val="20"/>
                <w:szCs w:val="20"/>
                <w:lang w:val="en-US"/>
              </w:rPr>
            </w:pPr>
            <w:r>
              <w:rPr>
                <w:rFonts w:ascii="Times New Roman" w:hAnsi="Times New Roman"/>
                <w:sz w:val="20"/>
                <w:szCs w:val="20"/>
                <w:lang w:val="en-US"/>
              </w:rPr>
              <w:t>25</w:t>
            </w:r>
          </w:p>
        </w:tc>
      </w:tr>
      <w:tr w:rsidR="006528F2" w:rsidRPr="0010025B" w:rsidTr="00353CB6">
        <w:trPr>
          <w:trHeight w:val="291"/>
        </w:trPr>
        <w:tc>
          <w:tcPr>
            <w:tcW w:w="7028" w:type="dxa"/>
          </w:tcPr>
          <w:p w:rsidR="006528F2" w:rsidRPr="0010025B" w:rsidRDefault="006528F2" w:rsidP="00353CB6">
            <w:pPr>
              <w:spacing w:after="0" w:line="240" w:lineRule="auto"/>
              <w:jc w:val="both"/>
              <w:rPr>
                <w:rFonts w:ascii="Times New Roman" w:hAnsi="Times New Roman"/>
                <w:sz w:val="20"/>
                <w:szCs w:val="20"/>
                <w:lang w:val="be-BY"/>
              </w:rPr>
            </w:pPr>
            <w:r w:rsidRPr="0010025B">
              <w:rPr>
                <w:rFonts w:ascii="Times New Roman" w:hAnsi="Times New Roman"/>
                <w:sz w:val="20"/>
                <w:szCs w:val="20"/>
                <w:lang w:val="be-BY"/>
              </w:rPr>
              <w:t>Изплатени</w:t>
            </w:r>
          </w:p>
        </w:tc>
        <w:tc>
          <w:tcPr>
            <w:tcW w:w="1493" w:type="dxa"/>
          </w:tcPr>
          <w:p w:rsidR="006528F2" w:rsidRPr="00CC7ADB" w:rsidRDefault="00CC7ADB" w:rsidP="00CC7ADB">
            <w:pPr>
              <w:spacing w:after="0" w:line="240" w:lineRule="auto"/>
              <w:jc w:val="center"/>
              <w:rPr>
                <w:rFonts w:ascii="Times New Roman" w:hAnsi="Times New Roman"/>
                <w:sz w:val="20"/>
                <w:szCs w:val="20"/>
                <w:lang w:val="en-US"/>
              </w:rPr>
            </w:pPr>
            <w:r>
              <w:rPr>
                <w:rFonts w:ascii="Times New Roman" w:hAnsi="Times New Roman"/>
                <w:sz w:val="20"/>
                <w:szCs w:val="20"/>
                <w:lang w:val="en-US"/>
              </w:rPr>
              <w:t>83</w:t>
            </w:r>
          </w:p>
        </w:tc>
        <w:tc>
          <w:tcPr>
            <w:tcW w:w="1358" w:type="dxa"/>
          </w:tcPr>
          <w:p w:rsidR="006528F2" w:rsidRPr="00CC7ADB" w:rsidRDefault="00CC7ADB" w:rsidP="00CC7ADB">
            <w:pPr>
              <w:spacing w:after="0" w:line="240" w:lineRule="auto"/>
              <w:jc w:val="center"/>
              <w:rPr>
                <w:rFonts w:ascii="Times New Roman" w:hAnsi="Times New Roman"/>
                <w:sz w:val="20"/>
                <w:szCs w:val="20"/>
                <w:lang w:val="en-US"/>
              </w:rPr>
            </w:pPr>
            <w:r>
              <w:rPr>
                <w:rFonts w:ascii="Times New Roman" w:hAnsi="Times New Roman"/>
                <w:sz w:val="20"/>
                <w:szCs w:val="20"/>
                <w:lang w:val="en-US"/>
              </w:rPr>
              <w:t>27</w:t>
            </w:r>
          </w:p>
        </w:tc>
      </w:tr>
      <w:tr w:rsidR="006528F2" w:rsidRPr="0010025B" w:rsidTr="00353CB6">
        <w:trPr>
          <w:trHeight w:val="291"/>
        </w:trPr>
        <w:tc>
          <w:tcPr>
            <w:tcW w:w="7028" w:type="dxa"/>
          </w:tcPr>
          <w:p w:rsidR="006528F2" w:rsidRPr="0010025B" w:rsidRDefault="006528F2" w:rsidP="00353CB6">
            <w:pPr>
              <w:spacing w:after="0" w:line="240" w:lineRule="auto"/>
              <w:jc w:val="both"/>
              <w:rPr>
                <w:rFonts w:ascii="Times New Roman" w:hAnsi="Times New Roman"/>
                <w:sz w:val="20"/>
                <w:szCs w:val="20"/>
                <w:lang w:val="be-BY"/>
              </w:rPr>
            </w:pPr>
            <w:r w:rsidRPr="0010025B">
              <w:rPr>
                <w:rFonts w:ascii="Times New Roman" w:hAnsi="Times New Roman"/>
                <w:sz w:val="20"/>
                <w:szCs w:val="20"/>
                <w:lang w:val="be-BY"/>
              </w:rPr>
              <w:t>В края на периода</w:t>
            </w:r>
          </w:p>
        </w:tc>
        <w:tc>
          <w:tcPr>
            <w:tcW w:w="1493" w:type="dxa"/>
            <w:tcBorders>
              <w:top w:val="single" w:sz="4" w:space="0" w:color="auto"/>
              <w:bottom w:val="single" w:sz="4" w:space="0" w:color="auto"/>
            </w:tcBorders>
          </w:tcPr>
          <w:p w:rsidR="006528F2" w:rsidRPr="007B2D5C" w:rsidRDefault="00F20959" w:rsidP="00F20959">
            <w:pPr>
              <w:spacing w:after="0" w:line="240" w:lineRule="auto"/>
              <w:jc w:val="center"/>
              <w:rPr>
                <w:rFonts w:ascii="Times New Roman" w:hAnsi="Times New Roman"/>
                <w:b/>
                <w:sz w:val="20"/>
                <w:szCs w:val="20"/>
                <w:lang w:val="en-US"/>
              </w:rPr>
            </w:pPr>
            <w:r>
              <w:rPr>
                <w:rFonts w:ascii="Times New Roman" w:hAnsi="Times New Roman"/>
                <w:b/>
                <w:sz w:val="20"/>
                <w:szCs w:val="20"/>
                <w:lang w:val="en-US"/>
              </w:rPr>
              <w:t>160</w:t>
            </w:r>
          </w:p>
        </w:tc>
        <w:tc>
          <w:tcPr>
            <w:tcW w:w="1358" w:type="dxa"/>
            <w:tcBorders>
              <w:top w:val="single" w:sz="4" w:space="0" w:color="auto"/>
              <w:bottom w:val="single" w:sz="4" w:space="0" w:color="auto"/>
            </w:tcBorders>
          </w:tcPr>
          <w:p w:rsidR="006528F2" w:rsidRPr="00CC7ADB" w:rsidRDefault="00CC7ADB" w:rsidP="00CC7ADB">
            <w:pPr>
              <w:spacing w:after="0" w:line="240" w:lineRule="auto"/>
              <w:jc w:val="center"/>
              <w:rPr>
                <w:rFonts w:ascii="Times New Roman" w:hAnsi="Times New Roman"/>
                <w:b/>
                <w:sz w:val="20"/>
                <w:szCs w:val="20"/>
                <w:lang w:val="en-US"/>
              </w:rPr>
            </w:pPr>
            <w:r>
              <w:rPr>
                <w:rFonts w:ascii="Times New Roman" w:hAnsi="Times New Roman"/>
                <w:b/>
                <w:sz w:val="20"/>
                <w:szCs w:val="20"/>
                <w:lang w:val="en-US"/>
              </w:rPr>
              <w:t>225</w:t>
            </w:r>
          </w:p>
        </w:tc>
      </w:tr>
    </w:tbl>
    <w:p w:rsidR="006528F2" w:rsidRDefault="006528F2" w:rsidP="003053A4">
      <w:pPr>
        <w:spacing w:after="0"/>
        <w:ind w:firstLine="567"/>
        <w:rPr>
          <w:rFonts w:ascii="Times New Roman" w:eastAsia="Times New Roman" w:hAnsi="Times New Roman"/>
          <w:sz w:val="20"/>
          <w:szCs w:val="20"/>
          <w:lang w:val="be-BY" w:eastAsia="bg-BG"/>
        </w:rPr>
      </w:pPr>
    </w:p>
    <w:p w:rsidR="000C013D" w:rsidRPr="00774C24" w:rsidRDefault="000C013D" w:rsidP="000805E1">
      <w:pPr>
        <w:pStyle w:val="ListParagraph"/>
        <w:numPr>
          <w:ilvl w:val="0"/>
          <w:numId w:val="24"/>
        </w:numPr>
        <w:spacing w:after="0" w:line="240" w:lineRule="auto"/>
        <w:jc w:val="both"/>
        <w:rPr>
          <w:rFonts w:ascii="Times New Roman" w:hAnsi="Times New Roman"/>
          <w:b/>
          <w:lang w:val="be-BY"/>
        </w:rPr>
      </w:pPr>
      <w:r w:rsidRPr="00774C24">
        <w:rPr>
          <w:rFonts w:ascii="Times New Roman" w:hAnsi="Times New Roman"/>
          <w:b/>
          <w:lang w:val="be-BY"/>
        </w:rPr>
        <w:t>Свързани лица</w:t>
      </w:r>
    </w:p>
    <w:p w:rsidR="000C013D" w:rsidRPr="0010025B" w:rsidRDefault="000C013D" w:rsidP="000C013D">
      <w:pPr>
        <w:spacing w:after="0" w:line="240" w:lineRule="auto"/>
        <w:ind w:firstLine="567"/>
        <w:jc w:val="both"/>
        <w:rPr>
          <w:rFonts w:ascii="Times New Roman" w:hAnsi="Times New Roman"/>
          <w:b/>
        </w:rPr>
      </w:pPr>
    </w:p>
    <w:p w:rsidR="00EC5A04" w:rsidRPr="00772D3B" w:rsidRDefault="00EC5A04" w:rsidP="00EC5A04">
      <w:pPr>
        <w:pStyle w:val="ListParagraph"/>
        <w:numPr>
          <w:ilvl w:val="1"/>
          <w:numId w:val="24"/>
        </w:numPr>
        <w:spacing w:after="0" w:line="240" w:lineRule="auto"/>
        <w:jc w:val="both"/>
        <w:rPr>
          <w:rFonts w:ascii="Times New Roman" w:hAnsi="Times New Roman"/>
        </w:rPr>
      </w:pPr>
      <w:r w:rsidRPr="00772D3B">
        <w:rPr>
          <w:rFonts w:ascii="Times New Roman" w:hAnsi="Times New Roman"/>
        </w:rPr>
        <w:t>Сделки със собственика</w:t>
      </w:r>
    </w:p>
    <w:p w:rsidR="00772D3B" w:rsidRPr="00772D3B" w:rsidRDefault="00772D3B" w:rsidP="00772D3B">
      <w:pPr>
        <w:spacing w:before="120" w:after="120" w:line="288" w:lineRule="auto"/>
        <w:ind w:firstLine="567"/>
        <w:jc w:val="both"/>
        <w:rPr>
          <w:rFonts w:asciiTheme="majorBidi" w:hAnsiTheme="majorBidi" w:cstheme="majorBidi"/>
          <w:bCs/>
        </w:rPr>
      </w:pPr>
      <w:r w:rsidRPr="00772D3B">
        <w:rPr>
          <w:rFonts w:asciiTheme="majorBidi" w:hAnsiTheme="majorBidi" w:cstheme="majorBidi"/>
          <w:bCs/>
        </w:rPr>
        <w:t>През 2016 г. е сключен договор за безвъзмездно право на ползване върху имот – публична общинска собственост с Община Варна. Срокът на ползване от пет години. Правото на ползване е оценено на 99 хил. лв., отчетено е като нематериален актив.</w:t>
      </w:r>
    </w:p>
    <w:p w:rsidR="004F27C5" w:rsidRPr="001D610D" w:rsidRDefault="004F27C5" w:rsidP="004F27C5">
      <w:pPr>
        <w:pStyle w:val="ListParagraph"/>
        <w:widowControl w:val="0"/>
        <w:numPr>
          <w:ilvl w:val="1"/>
          <w:numId w:val="24"/>
        </w:numPr>
        <w:tabs>
          <w:tab w:val="left" w:pos="720"/>
        </w:tabs>
        <w:spacing w:after="0" w:line="240" w:lineRule="auto"/>
        <w:ind w:left="0" w:firstLine="567"/>
        <w:jc w:val="both"/>
        <w:rPr>
          <w:rFonts w:ascii="Times New Roman" w:hAnsi="Times New Roman"/>
          <w:i/>
          <w:color w:val="FF0000"/>
        </w:rPr>
      </w:pPr>
      <w:r w:rsidRPr="001D610D">
        <w:rPr>
          <w:rFonts w:ascii="Times New Roman" w:hAnsi="Times New Roman"/>
        </w:rPr>
        <w:t xml:space="preserve">Сделки със свързани лица, върху които Дружеството упражнява значително влияние </w:t>
      </w:r>
    </w:p>
    <w:tbl>
      <w:tblPr>
        <w:tblW w:w="9454" w:type="dxa"/>
        <w:tblInd w:w="-34" w:type="dxa"/>
        <w:tblLayout w:type="fixed"/>
        <w:tblLook w:val="04A0" w:firstRow="1" w:lastRow="0" w:firstColumn="1" w:lastColumn="0" w:noHBand="0" w:noVBand="1"/>
      </w:tblPr>
      <w:tblGrid>
        <w:gridCol w:w="1843"/>
        <w:gridCol w:w="142"/>
        <w:gridCol w:w="142"/>
        <w:gridCol w:w="1134"/>
        <w:gridCol w:w="283"/>
        <w:gridCol w:w="1276"/>
        <w:gridCol w:w="1379"/>
        <w:gridCol w:w="1085"/>
        <w:gridCol w:w="1184"/>
        <w:gridCol w:w="986"/>
      </w:tblGrid>
      <w:tr w:rsidR="00EC5A04" w:rsidRPr="0010025B" w:rsidTr="00EC5A04">
        <w:trPr>
          <w:trHeight w:val="306"/>
        </w:trPr>
        <w:tc>
          <w:tcPr>
            <w:tcW w:w="2127" w:type="dxa"/>
            <w:gridSpan w:val="3"/>
            <w:shd w:val="clear" w:color="auto" w:fill="D9D9D9"/>
            <w:vAlign w:val="center"/>
          </w:tcPr>
          <w:p w:rsidR="00EC5A04" w:rsidRPr="001D610D" w:rsidRDefault="00EC5A04" w:rsidP="009752A5">
            <w:pPr>
              <w:spacing w:after="0" w:line="240" w:lineRule="auto"/>
              <w:jc w:val="center"/>
              <w:rPr>
                <w:rFonts w:ascii="Times New Roman" w:hAnsi="Times New Roman"/>
                <w:b/>
                <w:i/>
                <w:sz w:val="20"/>
                <w:szCs w:val="20"/>
              </w:rPr>
            </w:pPr>
          </w:p>
        </w:tc>
        <w:tc>
          <w:tcPr>
            <w:tcW w:w="1134" w:type="dxa"/>
            <w:shd w:val="clear" w:color="auto" w:fill="D9D9D9"/>
            <w:vAlign w:val="center"/>
          </w:tcPr>
          <w:p w:rsidR="00EC5A04" w:rsidRPr="0010025B" w:rsidRDefault="00EC5A04" w:rsidP="009752A5">
            <w:pPr>
              <w:spacing w:after="0" w:line="240" w:lineRule="auto"/>
              <w:jc w:val="center"/>
              <w:rPr>
                <w:rFonts w:ascii="Times New Roman" w:hAnsi="Times New Roman"/>
                <w:b/>
                <w:sz w:val="20"/>
                <w:szCs w:val="20"/>
              </w:rPr>
            </w:pPr>
          </w:p>
        </w:tc>
        <w:tc>
          <w:tcPr>
            <w:tcW w:w="1559" w:type="dxa"/>
            <w:gridSpan w:val="2"/>
            <w:shd w:val="clear" w:color="auto" w:fill="D9D9D9"/>
          </w:tcPr>
          <w:p w:rsidR="00EC5A04" w:rsidRDefault="00EC5A04" w:rsidP="009752A5">
            <w:pPr>
              <w:spacing w:after="0" w:line="240" w:lineRule="auto"/>
              <w:jc w:val="center"/>
              <w:rPr>
                <w:rFonts w:ascii="Times New Roman" w:hAnsi="Times New Roman"/>
                <w:b/>
                <w:sz w:val="20"/>
                <w:szCs w:val="20"/>
              </w:rPr>
            </w:pPr>
          </w:p>
        </w:tc>
        <w:tc>
          <w:tcPr>
            <w:tcW w:w="2464" w:type="dxa"/>
            <w:gridSpan w:val="2"/>
            <w:shd w:val="clear" w:color="auto" w:fill="D9D9D9"/>
            <w:vAlign w:val="center"/>
          </w:tcPr>
          <w:p w:rsidR="00EC5A04" w:rsidRPr="0010025B" w:rsidRDefault="00EC5A04" w:rsidP="009752A5">
            <w:pPr>
              <w:spacing w:after="0" w:line="240" w:lineRule="auto"/>
              <w:jc w:val="center"/>
              <w:rPr>
                <w:rFonts w:ascii="Times New Roman" w:hAnsi="Times New Roman"/>
                <w:b/>
                <w:sz w:val="20"/>
                <w:szCs w:val="20"/>
              </w:rPr>
            </w:pPr>
            <w:r>
              <w:rPr>
                <w:rFonts w:ascii="Times New Roman" w:hAnsi="Times New Roman"/>
                <w:b/>
                <w:sz w:val="20"/>
                <w:szCs w:val="20"/>
              </w:rPr>
              <w:t>2016</w:t>
            </w:r>
            <w:r w:rsidRPr="0010025B">
              <w:rPr>
                <w:rFonts w:ascii="Times New Roman" w:hAnsi="Times New Roman"/>
                <w:b/>
                <w:sz w:val="20"/>
                <w:szCs w:val="20"/>
              </w:rPr>
              <w:t xml:space="preserve"> год.</w:t>
            </w:r>
          </w:p>
        </w:tc>
        <w:tc>
          <w:tcPr>
            <w:tcW w:w="2170" w:type="dxa"/>
            <w:gridSpan w:val="2"/>
            <w:shd w:val="clear" w:color="auto" w:fill="D9D9D9"/>
            <w:vAlign w:val="center"/>
          </w:tcPr>
          <w:p w:rsidR="00EC5A04" w:rsidRPr="0010025B" w:rsidRDefault="00EC5A04" w:rsidP="003422AA">
            <w:pPr>
              <w:spacing w:after="0" w:line="240" w:lineRule="auto"/>
              <w:jc w:val="center"/>
              <w:rPr>
                <w:rFonts w:ascii="Times New Roman" w:hAnsi="Times New Roman"/>
                <w:b/>
                <w:sz w:val="20"/>
                <w:szCs w:val="20"/>
              </w:rPr>
            </w:pPr>
            <w:r>
              <w:rPr>
                <w:rFonts w:ascii="Times New Roman" w:hAnsi="Times New Roman"/>
                <w:b/>
                <w:sz w:val="20"/>
                <w:szCs w:val="20"/>
              </w:rPr>
              <w:t xml:space="preserve">2015 </w:t>
            </w:r>
            <w:r w:rsidRPr="0010025B">
              <w:rPr>
                <w:rFonts w:ascii="Times New Roman" w:hAnsi="Times New Roman"/>
                <w:b/>
                <w:sz w:val="20"/>
                <w:szCs w:val="20"/>
              </w:rPr>
              <w:t>год.</w:t>
            </w:r>
          </w:p>
        </w:tc>
      </w:tr>
      <w:tr w:rsidR="00EC5A04" w:rsidRPr="0010025B" w:rsidTr="00230C1A">
        <w:trPr>
          <w:trHeight w:val="306"/>
        </w:trPr>
        <w:tc>
          <w:tcPr>
            <w:tcW w:w="1985" w:type="dxa"/>
            <w:gridSpan w:val="2"/>
            <w:shd w:val="clear" w:color="auto" w:fill="D9D9D9"/>
            <w:vAlign w:val="center"/>
          </w:tcPr>
          <w:p w:rsidR="00EC5A04" w:rsidRPr="0010025B" w:rsidRDefault="00EC5A04" w:rsidP="009752A5">
            <w:pPr>
              <w:spacing w:after="0" w:line="240" w:lineRule="auto"/>
              <w:jc w:val="center"/>
              <w:rPr>
                <w:rFonts w:ascii="Times New Roman" w:hAnsi="Times New Roman"/>
                <w:b/>
                <w:sz w:val="20"/>
                <w:szCs w:val="20"/>
              </w:rPr>
            </w:pPr>
            <w:r w:rsidRPr="0010025B">
              <w:rPr>
                <w:rFonts w:ascii="Times New Roman" w:hAnsi="Times New Roman"/>
                <w:b/>
                <w:sz w:val="20"/>
                <w:szCs w:val="20"/>
              </w:rPr>
              <w:t>Наименование на свързаното лице</w:t>
            </w:r>
          </w:p>
        </w:tc>
        <w:tc>
          <w:tcPr>
            <w:tcW w:w="1276" w:type="dxa"/>
            <w:gridSpan w:val="2"/>
            <w:shd w:val="clear" w:color="auto" w:fill="D9D9D9"/>
            <w:vAlign w:val="center"/>
          </w:tcPr>
          <w:p w:rsidR="00EC5A04" w:rsidRPr="0010025B" w:rsidRDefault="00EC5A04" w:rsidP="009752A5">
            <w:pPr>
              <w:spacing w:after="0" w:line="240" w:lineRule="auto"/>
              <w:jc w:val="center"/>
              <w:rPr>
                <w:rFonts w:ascii="Times New Roman" w:hAnsi="Times New Roman"/>
                <w:b/>
                <w:sz w:val="20"/>
                <w:szCs w:val="20"/>
              </w:rPr>
            </w:pPr>
            <w:r w:rsidRPr="0010025B">
              <w:rPr>
                <w:rFonts w:ascii="Times New Roman" w:hAnsi="Times New Roman"/>
                <w:b/>
                <w:sz w:val="20"/>
                <w:szCs w:val="20"/>
              </w:rPr>
              <w:t>Вид на сделката:</w:t>
            </w:r>
          </w:p>
        </w:tc>
        <w:tc>
          <w:tcPr>
            <w:tcW w:w="1559" w:type="dxa"/>
            <w:gridSpan w:val="2"/>
            <w:shd w:val="clear" w:color="auto" w:fill="D9D9D9"/>
          </w:tcPr>
          <w:p w:rsidR="00EC5A04" w:rsidRPr="0010025B" w:rsidRDefault="00EC5A04" w:rsidP="009752A5">
            <w:pPr>
              <w:spacing w:after="0" w:line="240" w:lineRule="auto"/>
              <w:jc w:val="center"/>
              <w:rPr>
                <w:rFonts w:ascii="Times New Roman" w:hAnsi="Times New Roman"/>
                <w:b/>
                <w:sz w:val="20"/>
                <w:szCs w:val="20"/>
              </w:rPr>
            </w:pPr>
            <w:r>
              <w:rPr>
                <w:rFonts w:ascii="Times New Roman" w:hAnsi="Times New Roman"/>
                <w:b/>
                <w:sz w:val="20"/>
                <w:szCs w:val="20"/>
              </w:rPr>
              <w:t>Отклонения на ценовата политика от характерната справедлив сст/ст за съответната сделка (+/-)</w:t>
            </w:r>
          </w:p>
        </w:tc>
        <w:tc>
          <w:tcPr>
            <w:tcW w:w="1379" w:type="dxa"/>
            <w:shd w:val="clear" w:color="auto" w:fill="D9D9D9"/>
            <w:vAlign w:val="center"/>
          </w:tcPr>
          <w:p w:rsidR="00EC5A04" w:rsidRPr="0010025B" w:rsidRDefault="00EC5A04" w:rsidP="009752A5">
            <w:pPr>
              <w:spacing w:after="0" w:line="240" w:lineRule="auto"/>
              <w:jc w:val="center"/>
              <w:rPr>
                <w:rFonts w:ascii="Times New Roman" w:hAnsi="Times New Roman"/>
                <w:b/>
                <w:sz w:val="20"/>
                <w:szCs w:val="20"/>
              </w:rPr>
            </w:pPr>
            <w:r w:rsidRPr="0010025B">
              <w:rPr>
                <w:rFonts w:ascii="Times New Roman" w:hAnsi="Times New Roman"/>
                <w:b/>
                <w:sz w:val="20"/>
                <w:szCs w:val="20"/>
              </w:rPr>
              <w:t>Обем на сделката (стойност)</w:t>
            </w:r>
          </w:p>
          <w:p w:rsidR="00EC5A04" w:rsidRPr="0010025B" w:rsidRDefault="00EC5A04" w:rsidP="009752A5">
            <w:pPr>
              <w:jc w:val="center"/>
              <w:rPr>
                <w:rFonts w:ascii="Times New Roman" w:hAnsi="Times New Roman"/>
                <w:b/>
                <w:sz w:val="20"/>
                <w:szCs w:val="20"/>
              </w:rPr>
            </w:pPr>
          </w:p>
        </w:tc>
        <w:tc>
          <w:tcPr>
            <w:tcW w:w="1085" w:type="dxa"/>
            <w:shd w:val="clear" w:color="auto" w:fill="D9D9D9"/>
            <w:vAlign w:val="center"/>
          </w:tcPr>
          <w:p w:rsidR="00EC5A04" w:rsidRPr="0010025B" w:rsidRDefault="00EC5A04" w:rsidP="009752A5">
            <w:pPr>
              <w:spacing w:after="0" w:line="240" w:lineRule="auto"/>
              <w:jc w:val="center"/>
              <w:rPr>
                <w:rFonts w:ascii="Times New Roman" w:hAnsi="Times New Roman"/>
                <w:b/>
                <w:sz w:val="20"/>
                <w:szCs w:val="20"/>
              </w:rPr>
            </w:pPr>
            <w:r w:rsidRPr="0010025B">
              <w:rPr>
                <w:rFonts w:ascii="Times New Roman" w:hAnsi="Times New Roman"/>
                <w:b/>
                <w:sz w:val="20"/>
                <w:szCs w:val="20"/>
              </w:rPr>
              <w:t xml:space="preserve">Неуредени разчети в края на периода </w:t>
            </w:r>
          </w:p>
        </w:tc>
        <w:tc>
          <w:tcPr>
            <w:tcW w:w="1184" w:type="dxa"/>
            <w:shd w:val="clear" w:color="auto" w:fill="D9D9D9"/>
            <w:vAlign w:val="center"/>
          </w:tcPr>
          <w:p w:rsidR="00EC5A04" w:rsidRPr="0010025B" w:rsidRDefault="00EC5A04" w:rsidP="009752A5">
            <w:pPr>
              <w:spacing w:after="0" w:line="240" w:lineRule="auto"/>
              <w:jc w:val="center"/>
              <w:rPr>
                <w:rFonts w:ascii="Times New Roman" w:hAnsi="Times New Roman"/>
                <w:b/>
                <w:sz w:val="20"/>
                <w:szCs w:val="20"/>
              </w:rPr>
            </w:pPr>
            <w:r w:rsidRPr="0010025B">
              <w:rPr>
                <w:rFonts w:ascii="Times New Roman" w:hAnsi="Times New Roman"/>
                <w:b/>
                <w:sz w:val="20"/>
                <w:szCs w:val="20"/>
              </w:rPr>
              <w:t>Обем на сделката (стойност)</w:t>
            </w:r>
          </w:p>
          <w:p w:rsidR="00EC5A04" w:rsidRPr="0010025B" w:rsidRDefault="00EC5A04" w:rsidP="009752A5">
            <w:pPr>
              <w:jc w:val="center"/>
              <w:rPr>
                <w:rFonts w:ascii="Times New Roman" w:hAnsi="Times New Roman"/>
                <w:b/>
                <w:sz w:val="20"/>
                <w:szCs w:val="20"/>
              </w:rPr>
            </w:pPr>
          </w:p>
        </w:tc>
        <w:tc>
          <w:tcPr>
            <w:tcW w:w="986" w:type="dxa"/>
            <w:shd w:val="clear" w:color="auto" w:fill="D9D9D9"/>
            <w:vAlign w:val="center"/>
          </w:tcPr>
          <w:p w:rsidR="00EC5A04" w:rsidRPr="0010025B" w:rsidRDefault="00EC5A04" w:rsidP="009752A5">
            <w:pPr>
              <w:spacing w:after="0" w:line="240" w:lineRule="auto"/>
              <w:jc w:val="center"/>
              <w:rPr>
                <w:rFonts w:ascii="Times New Roman" w:hAnsi="Times New Roman"/>
                <w:b/>
                <w:sz w:val="20"/>
                <w:szCs w:val="20"/>
              </w:rPr>
            </w:pPr>
            <w:r w:rsidRPr="0010025B">
              <w:rPr>
                <w:rFonts w:ascii="Times New Roman" w:hAnsi="Times New Roman"/>
                <w:b/>
                <w:sz w:val="20"/>
                <w:szCs w:val="20"/>
              </w:rPr>
              <w:t xml:space="preserve">Неуредени разчети в края на периода </w:t>
            </w:r>
          </w:p>
          <w:p w:rsidR="00EC5A04" w:rsidRPr="0010025B" w:rsidRDefault="00EC5A04" w:rsidP="009752A5">
            <w:pPr>
              <w:jc w:val="center"/>
              <w:rPr>
                <w:rFonts w:ascii="Times New Roman" w:hAnsi="Times New Roman"/>
                <w:b/>
                <w:sz w:val="20"/>
                <w:szCs w:val="20"/>
              </w:rPr>
            </w:pPr>
          </w:p>
        </w:tc>
      </w:tr>
      <w:tr w:rsidR="00EC5A04" w:rsidRPr="0010025B" w:rsidTr="00EC5A04">
        <w:trPr>
          <w:trHeight w:val="268"/>
        </w:trPr>
        <w:tc>
          <w:tcPr>
            <w:tcW w:w="2127" w:type="dxa"/>
            <w:gridSpan w:val="3"/>
          </w:tcPr>
          <w:p w:rsidR="00EC5A04" w:rsidRPr="0010025B" w:rsidRDefault="00F929F7" w:rsidP="00F929F7">
            <w:pPr>
              <w:spacing w:after="0" w:line="240" w:lineRule="auto"/>
              <w:rPr>
                <w:rFonts w:ascii="Times New Roman" w:hAnsi="Times New Roman"/>
                <w:b/>
                <w:sz w:val="20"/>
                <w:szCs w:val="20"/>
              </w:rPr>
            </w:pPr>
            <w:r w:rsidRPr="00D6614E">
              <w:rPr>
                <w:rFonts w:ascii="Times New Roman" w:hAnsi="Times New Roman"/>
                <w:sz w:val="20"/>
                <w:szCs w:val="20"/>
              </w:rPr>
              <w:t>АМЦДП</w:t>
            </w:r>
            <w:r>
              <w:rPr>
                <w:rFonts w:ascii="Times New Roman" w:hAnsi="Times New Roman"/>
                <w:sz w:val="20"/>
                <w:szCs w:val="20"/>
              </w:rPr>
              <w:t xml:space="preserve"> ЕООД</w:t>
            </w:r>
            <w:r w:rsidR="00EC5A04">
              <w:rPr>
                <w:rFonts w:ascii="Times New Roman" w:hAnsi="Times New Roman"/>
                <w:b/>
                <w:sz w:val="20"/>
                <w:szCs w:val="20"/>
              </w:rPr>
              <w:t xml:space="preserve"> </w:t>
            </w:r>
          </w:p>
        </w:tc>
        <w:tc>
          <w:tcPr>
            <w:tcW w:w="1134" w:type="dxa"/>
          </w:tcPr>
          <w:p w:rsidR="00EC5A04" w:rsidRPr="0010025B" w:rsidRDefault="00230C1A" w:rsidP="009752A5">
            <w:pPr>
              <w:spacing w:after="0" w:line="240" w:lineRule="auto"/>
              <w:rPr>
                <w:rFonts w:ascii="Times New Roman" w:eastAsia="BatangChe" w:hAnsi="Times New Roman"/>
                <w:sz w:val="20"/>
                <w:szCs w:val="20"/>
              </w:rPr>
            </w:pPr>
            <w:r>
              <w:rPr>
                <w:rFonts w:ascii="Times New Roman" w:eastAsia="BatangChe" w:hAnsi="Times New Roman"/>
                <w:sz w:val="20"/>
                <w:szCs w:val="20"/>
              </w:rPr>
              <w:t>наем</w:t>
            </w:r>
          </w:p>
        </w:tc>
        <w:tc>
          <w:tcPr>
            <w:tcW w:w="1559" w:type="dxa"/>
            <w:gridSpan w:val="2"/>
          </w:tcPr>
          <w:p w:rsidR="00EC5A04" w:rsidRPr="0010025B" w:rsidRDefault="00EC5A04" w:rsidP="009752A5">
            <w:pPr>
              <w:spacing w:after="0" w:line="240" w:lineRule="auto"/>
              <w:jc w:val="right"/>
              <w:rPr>
                <w:rFonts w:ascii="Times New Roman" w:hAnsi="Times New Roman"/>
                <w:sz w:val="20"/>
                <w:szCs w:val="20"/>
              </w:rPr>
            </w:pPr>
          </w:p>
        </w:tc>
        <w:tc>
          <w:tcPr>
            <w:tcW w:w="1379" w:type="dxa"/>
          </w:tcPr>
          <w:p w:rsidR="00EC5A04" w:rsidRPr="00F929F7" w:rsidRDefault="00F929F7" w:rsidP="00F929F7">
            <w:pPr>
              <w:spacing w:after="0" w:line="240" w:lineRule="auto"/>
              <w:jc w:val="center"/>
              <w:rPr>
                <w:rFonts w:ascii="Times New Roman" w:hAnsi="Times New Roman"/>
                <w:sz w:val="20"/>
                <w:szCs w:val="20"/>
                <w:lang w:val="en-US"/>
              </w:rPr>
            </w:pPr>
            <w:r>
              <w:rPr>
                <w:rFonts w:ascii="Times New Roman" w:hAnsi="Times New Roman"/>
                <w:sz w:val="20"/>
                <w:szCs w:val="20"/>
                <w:lang w:val="en-US"/>
              </w:rPr>
              <w:t>9</w:t>
            </w:r>
          </w:p>
        </w:tc>
        <w:tc>
          <w:tcPr>
            <w:tcW w:w="1085" w:type="dxa"/>
          </w:tcPr>
          <w:p w:rsidR="00EC5A04" w:rsidRPr="007D7D93" w:rsidRDefault="00F929F7" w:rsidP="00F929F7">
            <w:pPr>
              <w:spacing w:after="0" w:line="240" w:lineRule="auto"/>
              <w:jc w:val="center"/>
              <w:rPr>
                <w:rFonts w:ascii="Times New Roman" w:hAnsi="Times New Roman"/>
                <w:sz w:val="20"/>
                <w:szCs w:val="20"/>
                <w:lang w:val="en-US"/>
              </w:rPr>
            </w:pPr>
            <w:r w:rsidRPr="007D7D93">
              <w:rPr>
                <w:rFonts w:ascii="Times New Roman" w:hAnsi="Times New Roman"/>
                <w:sz w:val="20"/>
                <w:szCs w:val="20"/>
                <w:lang w:val="en-US"/>
              </w:rPr>
              <w:t>35</w:t>
            </w:r>
          </w:p>
        </w:tc>
        <w:tc>
          <w:tcPr>
            <w:tcW w:w="1184" w:type="dxa"/>
          </w:tcPr>
          <w:p w:rsidR="00EC5A04" w:rsidRPr="00F929F7" w:rsidRDefault="00F929F7" w:rsidP="00F929F7">
            <w:pPr>
              <w:spacing w:after="0" w:line="240" w:lineRule="auto"/>
              <w:jc w:val="center"/>
              <w:rPr>
                <w:rFonts w:ascii="Times New Roman" w:hAnsi="Times New Roman"/>
                <w:sz w:val="20"/>
                <w:szCs w:val="20"/>
                <w:lang w:val="en-US"/>
              </w:rPr>
            </w:pPr>
            <w:r>
              <w:rPr>
                <w:rFonts w:ascii="Times New Roman" w:hAnsi="Times New Roman"/>
                <w:sz w:val="20"/>
                <w:szCs w:val="20"/>
                <w:lang w:val="en-US"/>
              </w:rPr>
              <w:t>12</w:t>
            </w:r>
          </w:p>
        </w:tc>
        <w:tc>
          <w:tcPr>
            <w:tcW w:w="986" w:type="dxa"/>
          </w:tcPr>
          <w:p w:rsidR="00EC5A04" w:rsidRPr="007D7D93" w:rsidRDefault="00F929F7" w:rsidP="00F929F7">
            <w:pPr>
              <w:spacing w:after="0" w:line="240" w:lineRule="auto"/>
              <w:jc w:val="center"/>
              <w:rPr>
                <w:rFonts w:ascii="Times New Roman" w:hAnsi="Times New Roman"/>
                <w:sz w:val="20"/>
                <w:szCs w:val="20"/>
                <w:lang w:val="en-US"/>
              </w:rPr>
            </w:pPr>
            <w:r w:rsidRPr="007D7D93">
              <w:rPr>
                <w:rFonts w:ascii="Times New Roman" w:hAnsi="Times New Roman"/>
                <w:sz w:val="20"/>
                <w:szCs w:val="20"/>
                <w:lang w:val="en-US"/>
              </w:rPr>
              <w:t>28</w:t>
            </w:r>
          </w:p>
        </w:tc>
      </w:tr>
      <w:tr w:rsidR="00EC5A04" w:rsidRPr="0010025B" w:rsidTr="003E1AC4">
        <w:trPr>
          <w:trHeight w:val="268"/>
        </w:trPr>
        <w:tc>
          <w:tcPr>
            <w:tcW w:w="1843" w:type="dxa"/>
          </w:tcPr>
          <w:p w:rsidR="00EC5A04" w:rsidRPr="0010025B" w:rsidRDefault="00EC5A04" w:rsidP="009752A5">
            <w:pPr>
              <w:spacing w:after="0" w:line="240" w:lineRule="auto"/>
              <w:rPr>
                <w:rFonts w:ascii="Times New Roman" w:hAnsi="Times New Roman"/>
                <w:b/>
                <w:sz w:val="20"/>
                <w:szCs w:val="20"/>
              </w:rPr>
            </w:pPr>
          </w:p>
        </w:tc>
        <w:tc>
          <w:tcPr>
            <w:tcW w:w="1701" w:type="dxa"/>
            <w:gridSpan w:val="4"/>
          </w:tcPr>
          <w:p w:rsidR="00EC5A04" w:rsidRPr="0010025B" w:rsidRDefault="00230C1A" w:rsidP="009752A5">
            <w:pPr>
              <w:spacing w:after="0" w:line="240" w:lineRule="auto"/>
              <w:rPr>
                <w:rFonts w:ascii="Times New Roman" w:eastAsia="BatangChe" w:hAnsi="Times New Roman"/>
                <w:sz w:val="20"/>
                <w:szCs w:val="20"/>
              </w:rPr>
            </w:pPr>
            <w:r>
              <w:rPr>
                <w:rFonts w:ascii="Times New Roman" w:eastAsia="BatangChe" w:hAnsi="Times New Roman"/>
                <w:sz w:val="20"/>
                <w:szCs w:val="20"/>
              </w:rPr>
              <w:t>префактурирани консумативи</w:t>
            </w:r>
          </w:p>
        </w:tc>
        <w:tc>
          <w:tcPr>
            <w:tcW w:w="1276" w:type="dxa"/>
          </w:tcPr>
          <w:p w:rsidR="00EC5A04" w:rsidRPr="0010025B" w:rsidRDefault="00EC5A04" w:rsidP="009752A5">
            <w:pPr>
              <w:spacing w:after="0" w:line="240" w:lineRule="auto"/>
              <w:jc w:val="right"/>
              <w:rPr>
                <w:rFonts w:ascii="Times New Roman" w:hAnsi="Times New Roman"/>
                <w:sz w:val="20"/>
                <w:szCs w:val="20"/>
              </w:rPr>
            </w:pPr>
          </w:p>
        </w:tc>
        <w:tc>
          <w:tcPr>
            <w:tcW w:w="1379" w:type="dxa"/>
          </w:tcPr>
          <w:p w:rsidR="00EC5A04" w:rsidRDefault="00EC5A04" w:rsidP="00230C1A">
            <w:pPr>
              <w:spacing w:after="0" w:line="240" w:lineRule="auto"/>
              <w:jc w:val="center"/>
              <w:rPr>
                <w:rFonts w:ascii="Times New Roman" w:hAnsi="Times New Roman"/>
                <w:sz w:val="20"/>
                <w:szCs w:val="20"/>
              </w:rPr>
            </w:pPr>
          </w:p>
          <w:p w:rsidR="00230C1A" w:rsidRPr="0010025B" w:rsidRDefault="00230C1A" w:rsidP="00230C1A">
            <w:pPr>
              <w:spacing w:after="0" w:line="240" w:lineRule="auto"/>
              <w:jc w:val="center"/>
              <w:rPr>
                <w:rFonts w:ascii="Times New Roman" w:hAnsi="Times New Roman"/>
                <w:sz w:val="20"/>
                <w:szCs w:val="20"/>
              </w:rPr>
            </w:pPr>
            <w:r>
              <w:rPr>
                <w:rFonts w:ascii="Times New Roman" w:hAnsi="Times New Roman"/>
                <w:sz w:val="20"/>
                <w:szCs w:val="20"/>
              </w:rPr>
              <w:t>1</w:t>
            </w:r>
          </w:p>
        </w:tc>
        <w:tc>
          <w:tcPr>
            <w:tcW w:w="1085" w:type="dxa"/>
            <w:vAlign w:val="bottom"/>
          </w:tcPr>
          <w:p w:rsidR="00EC5A04" w:rsidRPr="007D7D93" w:rsidRDefault="003E1AC4" w:rsidP="003E1AC4">
            <w:pPr>
              <w:spacing w:after="0" w:line="240" w:lineRule="auto"/>
              <w:jc w:val="center"/>
              <w:rPr>
                <w:rFonts w:ascii="Times New Roman" w:hAnsi="Times New Roman"/>
                <w:sz w:val="20"/>
                <w:szCs w:val="20"/>
              </w:rPr>
            </w:pPr>
            <w:r>
              <w:rPr>
                <w:rFonts w:ascii="Times New Roman" w:hAnsi="Times New Roman"/>
                <w:sz w:val="20"/>
                <w:szCs w:val="20"/>
              </w:rPr>
              <w:t>-</w:t>
            </w:r>
          </w:p>
        </w:tc>
        <w:tc>
          <w:tcPr>
            <w:tcW w:w="1184" w:type="dxa"/>
          </w:tcPr>
          <w:p w:rsidR="00EC5A04" w:rsidRDefault="00EC5A04" w:rsidP="00857111">
            <w:pPr>
              <w:spacing w:after="0" w:line="240" w:lineRule="auto"/>
              <w:jc w:val="right"/>
              <w:rPr>
                <w:rFonts w:ascii="Times New Roman" w:hAnsi="Times New Roman"/>
                <w:sz w:val="20"/>
                <w:szCs w:val="20"/>
              </w:rPr>
            </w:pPr>
          </w:p>
          <w:p w:rsidR="00B91833" w:rsidRPr="0010025B" w:rsidRDefault="00B91833" w:rsidP="00B91833">
            <w:pPr>
              <w:spacing w:after="0" w:line="240" w:lineRule="auto"/>
              <w:jc w:val="center"/>
              <w:rPr>
                <w:rFonts w:ascii="Times New Roman" w:hAnsi="Times New Roman"/>
                <w:sz w:val="20"/>
                <w:szCs w:val="20"/>
              </w:rPr>
            </w:pPr>
            <w:r>
              <w:rPr>
                <w:rFonts w:ascii="Times New Roman" w:hAnsi="Times New Roman"/>
                <w:sz w:val="20"/>
                <w:szCs w:val="20"/>
              </w:rPr>
              <w:t>1</w:t>
            </w:r>
          </w:p>
        </w:tc>
        <w:tc>
          <w:tcPr>
            <w:tcW w:w="986" w:type="dxa"/>
            <w:vAlign w:val="bottom"/>
          </w:tcPr>
          <w:p w:rsidR="00EC5A04" w:rsidRPr="007D7D93" w:rsidRDefault="00EC5A04" w:rsidP="003E1AC4">
            <w:pPr>
              <w:spacing w:after="0" w:line="240" w:lineRule="auto"/>
              <w:jc w:val="center"/>
              <w:rPr>
                <w:rFonts w:ascii="Times New Roman" w:hAnsi="Times New Roman"/>
                <w:sz w:val="20"/>
                <w:szCs w:val="20"/>
              </w:rPr>
            </w:pPr>
          </w:p>
        </w:tc>
      </w:tr>
      <w:tr w:rsidR="00EC5A04" w:rsidRPr="0010025B" w:rsidTr="00EC5A04">
        <w:trPr>
          <w:trHeight w:val="417"/>
        </w:trPr>
        <w:tc>
          <w:tcPr>
            <w:tcW w:w="2127" w:type="dxa"/>
            <w:gridSpan w:val="3"/>
          </w:tcPr>
          <w:p w:rsidR="00EC5A04" w:rsidRPr="0010025B" w:rsidRDefault="00EC5A04" w:rsidP="009752A5">
            <w:pPr>
              <w:spacing w:after="0" w:line="240" w:lineRule="auto"/>
              <w:rPr>
                <w:rFonts w:ascii="Times New Roman" w:hAnsi="Times New Roman"/>
                <w:sz w:val="20"/>
                <w:szCs w:val="20"/>
              </w:rPr>
            </w:pPr>
          </w:p>
        </w:tc>
        <w:tc>
          <w:tcPr>
            <w:tcW w:w="1134" w:type="dxa"/>
          </w:tcPr>
          <w:p w:rsidR="00EC5A04" w:rsidRPr="0010025B" w:rsidRDefault="00EC5A04" w:rsidP="009752A5">
            <w:pPr>
              <w:spacing w:after="0" w:line="240" w:lineRule="auto"/>
              <w:rPr>
                <w:rFonts w:ascii="Times New Roman" w:eastAsia="BatangChe" w:hAnsi="Times New Roman"/>
                <w:sz w:val="20"/>
                <w:szCs w:val="20"/>
              </w:rPr>
            </w:pPr>
          </w:p>
        </w:tc>
        <w:tc>
          <w:tcPr>
            <w:tcW w:w="1559" w:type="dxa"/>
            <w:gridSpan w:val="2"/>
          </w:tcPr>
          <w:p w:rsidR="00EC5A04" w:rsidRPr="0010025B" w:rsidRDefault="00EC5A04" w:rsidP="009752A5">
            <w:pPr>
              <w:spacing w:after="0" w:line="240" w:lineRule="auto"/>
              <w:jc w:val="right"/>
              <w:rPr>
                <w:rFonts w:ascii="Times New Roman" w:hAnsi="Times New Roman"/>
                <w:b/>
                <w:sz w:val="20"/>
                <w:szCs w:val="20"/>
              </w:rPr>
            </w:pPr>
          </w:p>
        </w:tc>
        <w:tc>
          <w:tcPr>
            <w:tcW w:w="1379" w:type="dxa"/>
            <w:tcBorders>
              <w:top w:val="single" w:sz="4" w:space="0" w:color="000000"/>
              <w:bottom w:val="single" w:sz="4" w:space="0" w:color="auto"/>
            </w:tcBorders>
          </w:tcPr>
          <w:p w:rsidR="00EC5A04" w:rsidRPr="00230C1A" w:rsidRDefault="00230C1A" w:rsidP="00A16A54">
            <w:pPr>
              <w:spacing w:after="0" w:line="240" w:lineRule="auto"/>
              <w:jc w:val="center"/>
              <w:rPr>
                <w:rFonts w:ascii="Times New Roman" w:hAnsi="Times New Roman"/>
                <w:b/>
                <w:sz w:val="20"/>
                <w:szCs w:val="20"/>
              </w:rPr>
            </w:pPr>
            <w:r>
              <w:rPr>
                <w:rFonts w:ascii="Times New Roman" w:hAnsi="Times New Roman"/>
                <w:b/>
                <w:sz w:val="20"/>
                <w:szCs w:val="20"/>
              </w:rPr>
              <w:t>10</w:t>
            </w:r>
          </w:p>
        </w:tc>
        <w:tc>
          <w:tcPr>
            <w:tcW w:w="1085" w:type="dxa"/>
            <w:tcBorders>
              <w:top w:val="single" w:sz="4" w:space="0" w:color="000000"/>
              <w:bottom w:val="single" w:sz="4" w:space="0" w:color="auto"/>
            </w:tcBorders>
          </w:tcPr>
          <w:p w:rsidR="00EC5A04" w:rsidRPr="007D7D93" w:rsidRDefault="00A16A54" w:rsidP="00A16A54">
            <w:pPr>
              <w:spacing w:after="0" w:line="240" w:lineRule="auto"/>
              <w:jc w:val="center"/>
              <w:rPr>
                <w:rFonts w:ascii="Times New Roman" w:hAnsi="Times New Roman"/>
                <w:b/>
                <w:sz w:val="20"/>
                <w:szCs w:val="20"/>
                <w:lang w:val="en-US"/>
              </w:rPr>
            </w:pPr>
            <w:r w:rsidRPr="007D7D93">
              <w:rPr>
                <w:rFonts w:ascii="Times New Roman" w:hAnsi="Times New Roman"/>
                <w:b/>
                <w:sz w:val="20"/>
                <w:szCs w:val="20"/>
                <w:lang w:val="en-US"/>
              </w:rPr>
              <w:t>35</w:t>
            </w:r>
          </w:p>
        </w:tc>
        <w:tc>
          <w:tcPr>
            <w:tcW w:w="1184" w:type="dxa"/>
            <w:tcBorders>
              <w:top w:val="single" w:sz="4" w:space="0" w:color="000000"/>
              <w:bottom w:val="single" w:sz="4" w:space="0" w:color="auto"/>
            </w:tcBorders>
          </w:tcPr>
          <w:p w:rsidR="00EC5A04" w:rsidRPr="00B91833" w:rsidRDefault="00A16A54" w:rsidP="00B91833">
            <w:pPr>
              <w:spacing w:after="0" w:line="240" w:lineRule="auto"/>
              <w:jc w:val="center"/>
              <w:rPr>
                <w:rFonts w:ascii="Times New Roman" w:hAnsi="Times New Roman"/>
                <w:b/>
                <w:sz w:val="20"/>
                <w:szCs w:val="20"/>
              </w:rPr>
            </w:pPr>
            <w:r>
              <w:rPr>
                <w:rFonts w:ascii="Times New Roman" w:hAnsi="Times New Roman"/>
                <w:b/>
                <w:sz w:val="20"/>
                <w:szCs w:val="20"/>
                <w:lang w:val="en-US"/>
              </w:rPr>
              <w:t>1</w:t>
            </w:r>
            <w:r w:rsidR="00B91833">
              <w:rPr>
                <w:rFonts w:ascii="Times New Roman" w:hAnsi="Times New Roman"/>
                <w:b/>
                <w:sz w:val="20"/>
                <w:szCs w:val="20"/>
              </w:rPr>
              <w:t>3</w:t>
            </w:r>
          </w:p>
        </w:tc>
        <w:tc>
          <w:tcPr>
            <w:tcW w:w="986" w:type="dxa"/>
            <w:tcBorders>
              <w:top w:val="single" w:sz="4" w:space="0" w:color="000000"/>
              <w:bottom w:val="single" w:sz="4" w:space="0" w:color="auto"/>
            </w:tcBorders>
          </w:tcPr>
          <w:p w:rsidR="00EC5A04" w:rsidRPr="007D7D93" w:rsidRDefault="00A16A54" w:rsidP="00A16A54">
            <w:pPr>
              <w:spacing w:after="0" w:line="240" w:lineRule="auto"/>
              <w:jc w:val="center"/>
              <w:rPr>
                <w:rFonts w:ascii="Times New Roman" w:hAnsi="Times New Roman"/>
                <w:b/>
                <w:sz w:val="20"/>
                <w:szCs w:val="20"/>
                <w:lang w:val="en-US"/>
              </w:rPr>
            </w:pPr>
            <w:r w:rsidRPr="007D7D93">
              <w:rPr>
                <w:rFonts w:ascii="Times New Roman" w:hAnsi="Times New Roman"/>
                <w:b/>
                <w:sz w:val="20"/>
                <w:szCs w:val="20"/>
                <w:lang w:val="en-US"/>
              </w:rPr>
              <w:t>28</w:t>
            </w:r>
          </w:p>
        </w:tc>
      </w:tr>
    </w:tbl>
    <w:p w:rsidR="004F27C5" w:rsidRPr="0010025B" w:rsidRDefault="004F27C5" w:rsidP="000C013D">
      <w:pPr>
        <w:spacing w:after="0" w:line="240" w:lineRule="auto"/>
        <w:ind w:firstLine="567"/>
        <w:jc w:val="both"/>
        <w:rPr>
          <w:rFonts w:ascii="Times New Roman" w:hAnsi="Times New Roman"/>
          <w:b/>
          <w:lang w:val="en-US"/>
        </w:rPr>
      </w:pPr>
    </w:p>
    <w:p w:rsidR="00344180" w:rsidRPr="00772D3B" w:rsidRDefault="00344180" w:rsidP="000805E1">
      <w:pPr>
        <w:pStyle w:val="ListParagraph"/>
        <w:numPr>
          <w:ilvl w:val="1"/>
          <w:numId w:val="24"/>
        </w:numPr>
        <w:spacing w:after="0" w:line="240" w:lineRule="auto"/>
        <w:jc w:val="both"/>
        <w:rPr>
          <w:rFonts w:ascii="Times New Roman" w:hAnsi="Times New Roman"/>
        </w:rPr>
      </w:pPr>
      <w:r w:rsidRPr="00772D3B">
        <w:rPr>
          <w:rFonts w:ascii="Times New Roman" w:hAnsi="Times New Roman"/>
        </w:rPr>
        <w:t xml:space="preserve">Сделки на </w:t>
      </w:r>
      <w:r w:rsidR="00332B72" w:rsidRPr="00772D3B">
        <w:rPr>
          <w:rFonts w:ascii="Times New Roman" w:hAnsi="Times New Roman"/>
        </w:rPr>
        <w:t>Дружеството</w:t>
      </w:r>
      <w:r w:rsidRPr="00772D3B">
        <w:rPr>
          <w:rFonts w:ascii="Times New Roman" w:hAnsi="Times New Roman"/>
        </w:rPr>
        <w:t xml:space="preserve"> с членове на органите на управление </w:t>
      </w:r>
    </w:p>
    <w:p w:rsidR="008D4BCE" w:rsidRPr="0010025B" w:rsidRDefault="008D4BCE" w:rsidP="008D4BCE">
      <w:pPr>
        <w:pStyle w:val="ListParagraph"/>
        <w:spacing w:after="0" w:line="240" w:lineRule="auto"/>
        <w:ind w:left="927"/>
        <w:jc w:val="both"/>
        <w:rPr>
          <w:rFonts w:ascii="Times New Roman" w:hAnsi="Times New Roman"/>
        </w:rPr>
      </w:pPr>
    </w:p>
    <w:p w:rsidR="000C013D" w:rsidRPr="00B91833" w:rsidRDefault="00C54780" w:rsidP="00772D3B">
      <w:pPr>
        <w:spacing w:after="0" w:line="240" w:lineRule="auto"/>
        <w:ind w:firstLine="567"/>
        <w:jc w:val="both"/>
        <w:rPr>
          <w:rFonts w:ascii="Times New Roman" w:hAnsi="Times New Roman"/>
          <w:b/>
          <w:sz w:val="19"/>
          <w:szCs w:val="19"/>
          <w:lang w:val="be-BY"/>
        </w:rPr>
      </w:pPr>
      <w:r w:rsidRPr="00B91833">
        <w:rPr>
          <w:rFonts w:ascii="Times New Roman" w:hAnsi="Times New Roman"/>
          <w:lang w:val="be-BY"/>
        </w:rPr>
        <w:t xml:space="preserve">Изплатените възнаграждения </w:t>
      </w:r>
      <w:r w:rsidR="00A726EC" w:rsidRPr="00B91833">
        <w:rPr>
          <w:rFonts w:ascii="Times New Roman" w:hAnsi="Times New Roman"/>
          <w:lang w:val="be-BY"/>
        </w:rPr>
        <w:t xml:space="preserve">по </w:t>
      </w:r>
      <w:r w:rsidRPr="00B91833">
        <w:rPr>
          <w:rFonts w:ascii="Times New Roman" w:hAnsi="Times New Roman"/>
          <w:lang w:val="be-BY"/>
        </w:rPr>
        <w:t>д</w:t>
      </w:r>
      <w:r w:rsidR="000C013D" w:rsidRPr="00B91833">
        <w:rPr>
          <w:rFonts w:ascii="Times New Roman" w:hAnsi="Times New Roman"/>
          <w:lang w:val="be-BY"/>
        </w:rPr>
        <w:t xml:space="preserve">оговор за управление и контрол </w:t>
      </w:r>
      <w:r w:rsidRPr="00B91833">
        <w:rPr>
          <w:rFonts w:ascii="Times New Roman" w:hAnsi="Times New Roman"/>
          <w:lang w:val="be-BY"/>
        </w:rPr>
        <w:t xml:space="preserve">са </w:t>
      </w:r>
      <w:r w:rsidR="0065742A" w:rsidRPr="00B91833">
        <w:rPr>
          <w:rFonts w:ascii="Times New Roman" w:hAnsi="Times New Roman"/>
          <w:lang w:val="be-BY"/>
        </w:rPr>
        <w:t xml:space="preserve">в размер на </w:t>
      </w:r>
      <w:r w:rsidR="00772D3B" w:rsidRPr="00B91833">
        <w:rPr>
          <w:rFonts w:ascii="Times New Roman" w:hAnsi="Times New Roman"/>
          <w:lang w:val="be-BY"/>
        </w:rPr>
        <w:t xml:space="preserve"> 56 </w:t>
      </w:r>
      <w:r w:rsidR="000C013D" w:rsidRPr="00B91833">
        <w:rPr>
          <w:rFonts w:ascii="Times New Roman" w:hAnsi="Times New Roman"/>
          <w:lang w:val="be-BY"/>
        </w:rPr>
        <w:t xml:space="preserve">хил. лв. </w:t>
      </w:r>
      <w:r w:rsidR="005967BE" w:rsidRPr="00B91833">
        <w:rPr>
          <w:rFonts w:ascii="Times New Roman" w:hAnsi="Times New Roman"/>
          <w:lang w:val="be-BY"/>
        </w:rPr>
        <w:t>(</w:t>
      </w:r>
      <w:r w:rsidR="002E1A36" w:rsidRPr="00B91833">
        <w:rPr>
          <w:rFonts w:ascii="Times New Roman" w:hAnsi="Times New Roman"/>
          <w:lang w:val="be-BY"/>
        </w:rPr>
        <w:t>201</w:t>
      </w:r>
      <w:r w:rsidR="00EC5A04" w:rsidRPr="00B91833">
        <w:rPr>
          <w:rFonts w:ascii="Times New Roman" w:hAnsi="Times New Roman"/>
          <w:lang w:val="be-BY"/>
        </w:rPr>
        <w:t>5</w:t>
      </w:r>
      <w:r w:rsidRPr="00B91833">
        <w:rPr>
          <w:rFonts w:ascii="Times New Roman" w:hAnsi="Times New Roman"/>
          <w:lang w:val="be-BY"/>
        </w:rPr>
        <w:t xml:space="preserve">: </w:t>
      </w:r>
      <w:r w:rsidR="00E31D18" w:rsidRPr="00E31D18">
        <w:rPr>
          <w:rFonts w:ascii="Times New Roman" w:hAnsi="Times New Roman"/>
          <w:lang w:val="en-US"/>
        </w:rPr>
        <w:t>47</w:t>
      </w:r>
      <w:r w:rsidR="00772D3B" w:rsidRPr="00E31D18">
        <w:rPr>
          <w:rFonts w:ascii="Times New Roman" w:hAnsi="Times New Roman"/>
          <w:lang w:val="be-BY"/>
        </w:rPr>
        <w:t xml:space="preserve"> </w:t>
      </w:r>
      <w:r w:rsidRPr="00E31D18">
        <w:rPr>
          <w:rFonts w:ascii="Times New Roman" w:hAnsi="Times New Roman"/>
          <w:lang w:val="be-BY"/>
        </w:rPr>
        <w:t>хил.лв.).</w:t>
      </w:r>
    </w:p>
    <w:p w:rsidR="008F2272" w:rsidRPr="0065742A" w:rsidRDefault="008F2272" w:rsidP="00337411">
      <w:pPr>
        <w:spacing w:after="0" w:line="240" w:lineRule="auto"/>
        <w:ind w:firstLine="709"/>
        <w:jc w:val="both"/>
        <w:rPr>
          <w:rFonts w:ascii="Times New Roman" w:hAnsi="Times New Roman"/>
          <w:lang w:val="en-US"/>
        </w:rPr>
      </w:pPr>
    </w:p>
    <w:p w:rsidR="0060781E" w:rsidRPr="0010025B" w:rsidRDefault="0060781E" w:rsidP="000805E1">
      <w:pPr>
        <w:pStyle w:val="ListParagraph"/>
        <w:widowControl w:val="0"/>
        <w:numPr>
          <w:ilvl w:val="0"/>
          <w:numId w:val="24"/>
        </w:numPr>
        <w:spacing w:after="0" w:line="240" w:lineRule="auto"/>
        <w:jc w:val="both"/>
        <w:rPr>
          <w:rFonts w:ascii="Times New Roman" w:hAnsi="Times New Roman"/>
          <w:b/>
          <w:snapToGrid w:val="0"/>
        </w:rPr>
      </w:pPr>
      <w:r w:rsidRPr="0010025B">
        <w:rPr>
          <w:rFonts w:ascii="Times New Roman" w:hAnsi="Times New Roman"/>
          <w:b/>
          <w:snapToGrid w:val="0"/>
        </w:rPr>
        <w:t>Прекласифициране на информацията в сравнителните данни за предходния отчетен период</w:t>
      </w:r>
    </w:p>
    <w:p w:rsidR="004D6BDF" w:rsidRPr="004D6BDF" w:rsidRDefault="004D6BDF" w:rsidP="00BD6D6B">
      <w:pPr>
        <w:widowControl w:val="0"/>
        <w:spacing w:after="0" w:line="240" w:lineRule="auto"/>
        <w:ind w:firstLine="567"/>
        <w:jc w:val="both"/>
        <w:rPr>
          <w:rFonts w:ascii="Times New Roman" w:hAnsi="Times New Roman"/>
          <w:i/>
          <w:iCs/>
          <w:snapToGrid w:val="0"/>
        </w:rPr>
      </w:pPr>
      <w:r w:rsidRPr="004D6BDF">
        <w:rPr>
          <w:rFonts w:ascii="Times New Roman" w:hAnsi="Times New Roman"/>
          <w:i/>
          <w:iCs/>
          <w:snapToGrid w:val="0"/>
        </w:rPr>
        <w:t>Преизчисления на сравнителна информация:</w:t>
      </w:r>
    </w:p>
    <w:p w:rsidR="00BD6D6B" w:rsidRPr="00BD6D6B" w:rsidRDefault="00A16A54" w:rsidP="00BD6D6B">
      <w:pPr>
        <w:widowControl w:val="0"/>
        <w:spacing w:after="0" w:line="240" w:lineRule="auto"/>
        <w:ind w:firstLine="567"/>
        <w:jc w:val="both"/>
        <w:rPr>
          <w:rFonts w:ascii="Times New Roman" w:hAnsi="Times New Roman"/>
          <w:snapToGrid w:val="0"/>
        </w:rPr>
      </w:pPr>
      <w:r>
        <w:rPr>
          <w:rFonts w:ascii="Times New Roman" w:hAnsi="Times New Roman"/>
          <w:snapToGrid w:val="0"/>
        </w:rPr>
        <w:t xml:space="preserve">През 2015 г. и предходните години не са начислявани провизии за обезщетения при пенсиониране. Вземайки предвид размера на обезщетенията изплатени от предпиятието през 2015 г. и 2016 г. бе взето решение да се възложи на квалифициран актюер да изготви </w:t>
      </w:r>
      <w:r w:rsidR="00300890">
        <w:rPr>
          <w:rFonts w:ascii="Times New Roman" w:hAnsi="Times New Roman"/>
          <w:snapToGrid w:val="0"/>
        </w:rPr>
        <w:t xml:space="preserve">оценка на тези задължение към 01.01.2015 г. </w:t>
      </w:r>
      <w:r w:rsidR="00BD6D6B" w:rsidRPr="00BD6D6B">
        <w:rPr>
          <w:rFonts w:ascii="Times New Roman" w:hAnsi="Times New Roman"/>
          <w:snapToGrid w:val="0"/>
        </w:rPr>
        <w:t xml:space="preserve">Във връзка с изготвена актюерска оценка, относно задължения към персонала при пенсиониране и с цел съпоставимост на данните, дружеството е преизчислило сравнителната информация от предходния период по повод провизии при пенсиониране. Това води до промени в салдото на неразпределената печалба за текущия период. </w:t>
      </w:r>
    </w:p>
    <w:p w:rsidR="00BD6D6B" w:rsidRPr="00BD6D6B" w:rsidRDefault="00BD6D6B" w:rsidP="00BD6D6B">
      <w:pPr>
        <w:widowControl w:val="0"/>
        <w:spacing w:after="0" w:line="240" w:lineRule="auto"/>
        <w:ind w:firstLine="567"/>
        <w:jc w:val="both"/>
        <w:rPr>
          <w:rFonts w:ascii="Times New Roman" w:hAnsi="Times New Roman"/>
          <w:snapToGrid w:val="0"/>
        </w:rPr>
      </w:pPr>
      <w:r w:rsidRPr="00BD6D6B">
        <w:rPr>
          <w:rFonts w:ascii="Times New Roman" w:hAnsi="Times New Roman"/>
          <w:snapToGrid w:val="0"/>
        </w:rPr>
        <w:t>В сравнителната информация към 31. 12.2015 година са направени следните корекции:</w:t>
      </w:r>
    </w:p>
    <w:p w:rsidR="00BD6D6B" w:rsidRPr="00BD6D6B" w:rsidRDefault="00BD6D6B" w:rsidP="00BD6D6B">
      <w:pPr>
        <w:widowControl w:val="0"/>
        <w:spacing w:after="0" w:line="240" w:lineRule="auto"/>
        <w:ind w:firstLine="567"/>
        <w:jc w:val="both"/>
        <w:rPr>
          <w:rFonts w:ascii="Times New Roman" w:hAnsi="Times New Roman"/>
          <w:snapToGrid w:val="0"/>
        </w:rPr>
      </w:pPr>
      <w:r w:rsidRPr="00BD6D6B">
        <w:rPr>
          <w:rFonts w:ascii="Times New Roman" w:hAnsi="Times New Roman"/>
          <w:snapToGrid w:val="0"/>
        </w:rPr>
        <w:t>В Счетоводния баланс</w:t>
      </w:r>
    </w:p>
    <w:p w:rsidR="00BD6D6B" w:rsidRPr="00BD6D6B" w:rsidRDefault="00BD6D6B" w:rsidP="00BD6D6B">
      <w:pPr>
        <w:widowControl w:val="0"/>
        <w:spacing w:after="0" w:line="240" w:lineRule="auto"/>
        <w:ind w:firstLine="567"/>
        <w:jc w:val="both"/>
        <w:rPr>
          <w:rFonts w:ascii="Times New Roman" w:hAnsi="Times New Roman"/>
          <w:snapToGrid w:val="0"/>
        </w:rPr>
      </w:pPr>
      <w:r w:rsidRPr="00BD6D6B">
        <w:rPr>
          <w:rFonts w:ascii="Times New Roman" w:hAnsi="Times New Roman"/>
          <w:snapToGrid w:val="0"/>
        </w:rPr>
        <w:t xml:space="preserve">Намалена е натрупаната печалба от предходни години с </w:t>
      </w:r>
      <w:r>
        <w:rPr>
          <w:rFonts w:ascii="Times New Roman" w:hAnsi="Times New Roman"/>
          <w:snapToGrid w:val="0"/>
        </w:rPr>
        <w:t>203</w:t>
      </w:r>
      <w:r w:rsidRPr="00BD6D6B">
        <w:rPr>
          <w:rFonts w:ascii="Times New Roman" w:hAnsi="Times New Roman"/>
          <w:snapToGrid w:val="0"/>
        </w:rPr>
        <w:t xml:space="preserve"> хил. лв.</w:t>
      </w:r>
    </w:p>
    <w:p w:rsidR="00BD6D6B" w:rsidRPr="00BD6D6B" w:rsidRDefault="00BD6D6B" w:rsidP="00BD6D6B">
      <w:pPr>
        <w:widowControl w:val="0"/>
        <w:spacing w:after="0" w:line="240" w:lineRule="auto"/>
        <w:ind w:firstLine="567"/>
        <w:jc w:val="both"/>
        <w:rPr>
          <w:rFonts w:ascii="Times New Roman" w:hAnsi="Times New Roman"/>
          <w:snapToGrid w:val="0"/>
        </w:rPr>
      </w:pPr>
      <w:r w:rsidRPr="00BD6D6B">
        <w:rPr>
          <w:rFonts w:ascii="Times New Roman" w:hAnsi="Times New Roman"/>
          <w:snapToGrid w:val="0"/>
        </w:rPr>
        <w:t xml:space="preserve">Текущия финансов резултат е увеличен с </w:t>
      </w:r>
      <w:r>
        <w:rPr>
          <w:rFonts w:ascii="Times New Roman" w:hAnsi="Times New Roman"/>
          <w:snapToGrid w:val="0"/>
        </w:rPr>
        <w:t>20</w:t>
      </w:r>
      <w:r w:rsidRPr="00BD6D6B">
        <w:rPr>
          <w:rFonts w:ascii="Times New Roman" w:hAnsi="Times New Roman"/>
          <w:snapToGrid w:val="0"/>
        </w:rPr>
        <w:t xml:space="preserve"> хил. лв.</w:t>
      </w:r>
    </w:p>
    <w:p w:rsidR="00BD6D6B" w:rsidRPr="00BD6D6B" w:rsidRDefault="00BD6D6B" w:rsidP="00BD6D6B">
      <w:pPr>
        <w:widowControl w:val="0"/>
        <w:spacing w:after="0" w:line="240" w:lineRule="auto"/>
        <w:ind w:firstLine="567"/>
        <w:jc w:val="both"/>
        <w:rPr>
          <w:rFonts w:ascii="Times New Roman" w:hAnsi="Times New Roman"/>
          <w:snapToGrid w:val="0"/>
        </w:rPr>
      </w:pPr>
      <w:r w:rsidRPr="00BD6D6B">
        <w:rPr>
          <w:rFonts w:ascii="Times New Roman" w:hAnsi="Times New Roman"/>
          <w:snapToGrid w:val="0"/>
        </w:rPr>
        <w:t xml:space="preserve">Увеличени са провизиите при пенсиониране с </w:t>
      </w:r>
      <w:r>
        <w:rPr>
          <w:rFonts w:ascii="Times New Roman" w:hAnsi="Times New Roman"/>
          <w:snapToGrid w:val="0"/>
        </w:rPr>
        <w:t>225</w:t>
      </w:r>
      <w:r w:rsidRPr="00BD6D6B">
        <w:rPr>
          <w:rFonts w:ascii="Times New Roman" w:hAnsi="Times New Roman"/>
          <w:snapToGrid w:val="0"/>
        </w:rPr>
        <w:t xml:space="preserve"> хил. лв.</w:t>
      </w:r>
    </w:p>
    <w:p w:rsidR="00BD6D6B" w:rsidRPr="00BD6D6B" w:rsidRDefault="00BD6D6B" w:rsidP="00BD6D6B">
      <w:pPr>
        <w:widowControl w:val="0"/>
        <w:spacing w:after="0" w:line="240" w:lineRule="auto"/>
        <w:ind w:firstLine="567"/>
        <w:jc w:val="both"/>
        <w:rPr>
          <w:rFonts w:ascii="Times New Roman" w:hAnsi="Times New Roman"/>
          <w:snapToGrid w:val="0"/>
        </w:rPr>
      </w:pPr>
      <w:r w:rsidRPr="00BD6D6B">
        <w:rPr>
          <w:rFonts w:ascii="Times New Roman" w:hAnsi="Times New Roman"/>
          <w:snapToGrid w:val="0"/>
        </w:rPr>
        <w:t xml:space="preserve">Увеличени са активите по отсрочени данъци с </w:t>
      </w:r>
      <w:r>
        <w:rPr>
          <w:rFonts w:ascii="Times New Roman" w:hAnsi="Times New Roman"/>
          <w:snapToGrid w:val="0"/>
        </w:rPr>
        <w:t>22</w:t>
      </w:r>
      <w:r w:rsidRPr="00BD6D6B">
        <w:rPr>
          <w:rFonts w:ascii="Times New Roman" w:hAnsi="Times New Roman"/>
          <w:snapToGrid w:val="0"/>
        </w:rPr>
        <w:t xml:space="preserve"> хил. лв</w:t>
      </w:r>
    </w:p>
    <w:p w:rsidR="00BD6D6B" w:rsidRPr="00BD6D6B" w:rsidRDefault="00BD6D6B" w:rsidP="00BD6D6B">
      <w:pPr>
        <w:widowControl w:val="0"/>
        <w:spacing w:after="0" w:line="240" w:lineRule="auto"/>
        <w:ind w:firstLine="567"/>
        <w:jc w:val="both"/>
        <w:rPr>
          <w:rFonts w:ascii="Times New Roman" w:hAnsi="Times New Roman"/>
          <w:snapToGrid w:val="0"/>
        </w:rPr>
      </w:pPr>
      <w:r w:rsidRPr="00BD6D6B">
        <w:rPr>
          <w:rFonts w:ascii="Times New Roman" w:hAnsi="Times New Roman"/>
          <w:snapToGrid w:val="0"/>
        </w:rPr>
        <w:t>В Отчета за приходите и разходите</w:t>
      </w:r>
    </w:p>
    <w:p w:rsidR="00BD6D6B" w:rsidRDefault="00BD6D6B" w:rsidP="00BD6D6B">
      <w:pPr>
        <w:widowControl w:val="0"/>
        <w:spacing w:after="0" w:line="240" w:lineRule="auto"/>
        <w:ind w:firstLine="567"/>
        <w:jc w:val="both"/>
        <w:rPr>
          <w:rFonts w:ascii="Times New Roman" w:hAnsi="Times New Roman"/>
          <w:snapToGrid w:val="0"/>
        </w:rPr>
      </w:pPr>
      <w:r w:rsidRPr="00BD6D6B">
        <w:rPr>
          <w:rFonts w:ascii="Times New Roman" w:hAnsi="Times New Roman"/>
          <w:snapToGrid w:val="0"/>
        </w:rPr>
        <w:t xml:space="preserve">Увеличени са разходите за провизии с </w:t>
      </w:r>
      <w:r>
        <w:rPr>
          <w:rFonts w:ascii="Times New Roman" w:hAnsi="Times New Roman"/>
          <w:snapToGrid w:val="0"/>
        </w:rPr>
        <w:t>25</w:t>
      </w:r>
      <w:r w:rsidRPr="00BD6D6B">
        <w:rPr>
          <w:rFonts w:ascii="Times New Roman" w:hAnsi="Times New Roman"/>
          <w:snapToGrid w:val="0"/>
        </w:rPr>
        <w:t xml:space="preserve"> хил. лв</w:t>
      </w:r>
    </w:p>
    <w:p w:rsidR="00BD6D6B" w:rsidRDefault="00BD6D6B" w:rsidP="00BD6D6B">
      <w:pPr>
        <w:widowControl w:val="0"/>
        <w:spacing w:after="0" w:line="240" w:lineRule="auto"/>
        <w:ind w:firstLine="567"/>
        <w:jc w:val="both"/>
        <w:rPr>
          <w:rFonts w:ascii="Times New Roman" w:hAnsi="Times New Roman"/>
          <w:snapToGrid w:val="0"/>
        </w:rPr>
      </w:pPr>
      <w:r>
        <w:rPr>
          <w:rFonts w:ascii="Times New Roman" w:hAnsi="Times New Roman"/>
          <w:snapToGrid w:val="0"/>
        </w:rPr>
        <w:t>Увеличени са разходите за лихви и други финансови разходи с 4 хил.лв.</w:t>
      </w:r>
    </w:p>
    <w:p w:rsidR="00BD6D6B" w:rsidRPr="00BD6D6B" w:rsidRDefault="00BD6D6B" w:rsidP="00BD6D6B">
      <w:pPr>
        <w:widowControl w:val="0"/>
        <w:spacing w:after="0" w:line="240" w:lineRule="auto"/>
        <w:ind w:firstLine="567"/>
        <w:jc w:val="both"/>
        <w:rPr>
          <w:rFonts w:ascii="Times New Roman" w:hAnsi="Times New Roman"/>
          <w:snapToGrid w:val="0"/>
        </w:rPr>
      </w:pPr>
      <w:r>
        <w:rPr>
          <w:rFonts w:ascii="Times New Roman" w:hAnsi="Times New Roman"/>
          <w:snapToGrid w:val="0"/>
        </w:rPr>
        <w:t>Увеличени са другите приходи с 27 хил.лв.</w:t>
      </w:r>
    </w:p>
    <w:p w:rsidR="00BD6D6B" w:rsidRPr="00BD6D6B" w:rsidRDefault="00BD6D6B" w:rsidP="00BD6D6B">
      <w:pPr>
        <w:widowControl w:val="0"/>
        <w:spacing w:after="0" w:line="240" w:lineRule="auto"/>
        <w:ind w:firstLine="567"/>
        <w:jc w:val="both"/>
        <w:rPr>
          <w:rFonts w:ascii="Times New Roman" w:hAnsi="Times New Roman"/>
          <w:snapToGrid w:val="0"/>
        </w:rPr>
      </w:pPr>
      <w:r>
        <w:rPr>
          <w:rFonts w:ascii="Times New Roman" w:hAnsi="Times New Roman"/>
          <w:snapToGrid w:val="0"/>
        </w:rPr>
        <w:t xml:space="preserve">Намалени </w:t>
      </w:r>
      <w:r w:rsidRPr="00BD6D6B">
        <w:rPr>
          <w:rFonts w:ascii="Times New Roman" w:hAnsi="Times New Roman"/>
          <w:snapToGrid w:val="0"/>
        </w:rPr>
        <w:t>са разходите за данъци от печалбата с 2</w:t>
      </w:r>
      <w:r>
        <w:rPr>
          <w:rFonts w:ascii="Times New Roman" w:hAnsi="Times New Roman"/>
          <w:snapToGrid w:val="0"/>
        </w:rPr>
        <w:t>2</w:t>
      </w:r>
      <w:r w:rsidRPr="00BD6D6B">
        <w:rPr>
          <w:rFonts w:ascii="Times New Roman" w:hAnsi="Times New Roman"/>
          <w:snapToGrid w:val="0"/>
        </w:rPr>
        <w:t xml:space="preserve"> хил. лв.</w:t>
      </w:r>
    </w:p>
    <w:p w:rsidR="00BD6D6B" w:rsidRPr="00BD6D6B" w:rsidRDefault="00BD6D6B" w:rsidP="00BD6D6B">
      <w:pPr>
        <w:widowControl w:val="0"/>
        <w:spacing w:after="0" w:line="240" w:lineRule="auto"/>
        <w:ind w:firstLine="567"/>
        <w:jc w:val="both"/>
        <w:rPr>
          <w:rFonts w:ascii="Times New Roman" w:hAnsi="Times New Roman"/>
          <w:snapToGrid w:val="0"/>
        </w:rPr>
      </w:pPr>
      <w:r w:rsidRPr="00BD6D6B">
        <w:rPr>
          <w:rFonts w:ascii="Times New Roman" w:hAnsi="Times New Roman"/>
          <w:snapToGrid w:val="0"/>
        </w:rPr>
        <w:t xml:space="preserve">Увеличен е финансовия резултат с </w:t>
      </w:r>
      <w:r>
        <w:rPr>
          <w:rFonts w:ascii="Times New Roman" w:hAnsi="Times New Roman"/>
          <w:snapToGrid w:val="0"/>
        </w:rPr>
        <w:t>20</w:t>
      </w:r>
      <w:r w:rsidRPr="00BD6D6B">
        <w:rPr>
          <w:rFonts w:ascii="Times New Roman" w:hAnsi="Times New Roman"/>
          <w:snapToGrid w:val="0"/>
        </w:rPr>
        <w:t xml:space="preserve"> хил. лв.</w:t>
      </w:r>
    </w:p>
    <w:p w:rsidR="004D6BDF" w:rsidRDefault="004D6BDF" w:rsidP="0060781E">
      <w:pPr>
        <w:widowControl w:val="0"/>
        <w:spacing w:after="0" w:line="240" w:lineRule="auto"/>
        <w:ind w:firstLine="567"/>
        <w:jc w:val="both"/>
        <w:rPr>
          <w:rFonts w:ascii="Times New Roman" w:hAnsi="Times New Roman"/>
          <w:snapToGrid w:val="0"/>
          <w:color w:val="FF0000"/>
        </w:rPr>
      </w:pPr>
    </w:p>
    <w:p w:rsidR="0022025B" w:rsidRPr="004D6BDF" w:rsidRDefault="00BD6D6B" w:rsidP="0060781E">
      <w:pPr>
        <w:widowControl w:val="0"/>
        <w:spacing w:after="0" w:line="240" w:lineRule="auto"/>
        <w:ind w:firstLine="567"/>
        <w:jc w:val="both"/>
        <w:rPr>
          <w:rFonts w:ascii="Times New Roman" w:hAnsi="Times New Roman"/>
          <w:i/>
          <w:iCs/>
          <w:snapToGrid w:val="0"/>
        </w:rPr>
      </w:pPr>
      <w:r w:rsidRPr="004D6BDF">
        <w:rPr>
          <w:rFonts w:ascii="Times New Roman" w:hAnsi="Times New Roman"/>
          <w:i/>
          <w:iCs/>
          <w:snapToGrid w:val="0"/>
        </w:rPr>
        <w:t>Прекласифициране на информация в сравнителните данни:</w:t>
      </w:r>
    </w:p>
    <w:p w:rsidR="00BD6D6B" w:rsidRPr="004D6BDF" w:rsidRDefault="00BD6D6B" w:rsidP="0060781E">
      <w:pPr>
        <w:widowControl w:val="0"/>
        <w:spacing w:after="0" w:line="240" w:lineRule="auto"/>
        <w:ind w:firstLine="567"/>
        <w:jc w:val="both"/>
        <w:rPr>
          <w:rFonts w:ascii="Times New Roman" w:hAnsi="Times New Roman"/>
          <w:snapToGrid w:val="0"/>
        </w:rPr>
      </w:pPr>
      <w:r w:rsidRPr="004D6BDF">
        <w:rPr>
          <w:rFonts w:ascii="Times New Roman" w:hAnsi="Times New Roman"/>
          <w:snapToGrid w:val="0"/>
        </w:rPr>
        <w:t>В Счетоводния баланс</w:t>
      </w:r>
      <w:r w:rsidR="004D6BDF" w:rsidRPr="004D6BDF">
        <w:rPr>
          <w:rFonts w:ascii="Times New Roman" w:hAnsi="Times New Roman"/>
          <w:snapToGrid w:val="0"/>
        </w:rPr>
        <w:t>:</w:t>
      </w:r>
    </w:p>
    <w:p w:rsidR="004D6BDF" w:rsidRDefault="004D6BDF" w:rsidP="0060781E">
      <w:pPr>
        <w:widowControl w:val="0"/>
        <w:spacing w:after="0" w:line="240" w:lineRule="auto"/>
        <w:ind w:firstLine="567"/>
        <w:jc w:val="both"/>
        <w:rPr>
          <w:rFonts w:ascii="Times New Roman" w:hAnsi="Times New Roman"/>
          <w:snapToGrid w:val="0"/>
        </w:rPr>
      </w:pPr>
      <w:r w:rsidRPr="004D6BDF">
        <w:rPr>
          <w:rFonts w:ascii="Times New Roman" w:hAnsi="Times New Roman"/>
          <w:snapToGrid w:val="0"/>
        </w:rPr>
        <w:t>Вземания по съдебни спорове в размер на 5 хил.лв. са прекласифицирани от Разходи за бъдещи периоди към Други вземания.</w:t>
      </w:r>
    </w:p>
    <w:p w:rsidR="00EB74CF" w:rsidRDefault="00EB74CF" w:rsidP="0060781E">
      <w:pPr>
        <w:widowControl w:val="0"/>
        <w:spacing w:after="0" w:line="240" w:lineRule="auto"/>
        <w:ind w:firstLine="567"/>
        <w:jc w:val="both"/>
        <w:rPr>
          <w:rFonts w:ascii="Times New Roman" w:hAnsi="Times New Roman"/>
          <w:snapToGrid w:val="0"/>
        </w:rPr>
      </w:pPr>
      <w:r>
        <w:rPr>
          <w:rFonts w:ascii="Times New Roman" w:hAnsi="Times New Roman"/>
          <w:snapToGrid w:val="0"/>
        </w:rPr>
        <w:t>Инвестиции в дъщерни предприятия в размер на 7 хил.лв. са прекласифицирани от Други инвестиции в Акции и дялове от предприятия от група.</w:t>
      </w:r>
    </w:p>
    <w:p w:rsidR="00C06172" w:rsidRDefault="00C06172" w:rsidP="0060781E">
      <w:pPr>
        <w:widowControl w:val="0"/>
        <w:spacing w:after="0" w:line="240" w:lineRule="auto"/>
        <w:ind w:firstLine="567"/>
        <w:jc w:val="both"/>
        <w:rPr>
          <w:rFonts w:ascii="Times New Roman" w:hAnsi="Times New Roman"/>
          <w:snapToGrid w:val="0"/>
        </w:rPr>
      </w:pPr>
      <w:r>
        <w:rPr>
          <w:rFonts w:ascii="Times New Roman" w:hAnsi="Times New Roman"/>
          <w:snapToGrid w:val="0"/>
        </w:rPr>
        <w:t>В Отчета за паричните потоци:</w:t>
      </w:r>
    </w:p>
    <w:p w:rsidR="00C06172" w:rsidRPr="004D6BDF" w:rsidRDefault="00C06172" w:rsidP="00C06172">
      <w:pPr>
        <w:widowControl w:val="0"/>
        <w:spacing w:after="0" w:line="240" w:lineRule="auto"/>
        <w:ind w:firstLine="567"/>
        <w:jc w:val="both"/>
        <w:rPr>
          <w:rFonts w:ascii="Times New Roman" w:hAnsi="Times New Roman"/>
          <w:snapToGrid w:val="0"/>
        </w:rPr>
      </w:pPr>
      <w:r>
        <w:rPr>
          <w:rFonts w:ascii="Times New Roman" w:hAnsi="Times New Roman"/>
          <w:snapToGrid w:val="0"/>
        </w:rPr>
        <w:t>Получени финасирания и дарения за придобиване на дълготрайни активи са прекласифицирани от  основна дейност „Парични потоци, свързани с търговски контрагенти“ към инвестиционна дейност „Парични потоци, свързани с дълготрайни активи“.</w:t>
      </w:r>
    </w:p>
    <w:p w:rsidR="00BD6D6B" w:rsidRPr="0010025B" w:rsidRDefault="00BD6D6B" w:rsidP="0060781E">
      <w:pPr>
        <w:widowControl w:val="0"/>
        <w:spacing w:after="0" w:line="240" w:lineRule="auto"/>
        <w:ind w:firstLine="567"/>
        <w:jc w:val="both"/>
        <w:rPr>
          <w:rFonts w:ascii="Times New Roman" w:hAnsi="Times New Roman"/>
          <w:snapToGrid w:val="0"/>
          <w:color w:val="FF0000"/>
          <w:lang w:val="en-US"/>
        </w:rPr>
      </w:pPr>
    </w:p>
    <w:p w:rsidR="0060781E" w:rsidRPr="0010025B" w:rsidRDefault="0060781E" w:rsidP="000805E1">
      <w:pPr>
        <w:pStyle w:val="ListParagraph"/>
        <w:numPr>
          <w:ilvl w:val="0"/>
          <w:numId w:val="24"/>
        </w:numPr>
        <w:spacing w:after="0" w:line="240" w:lineRule="auto"/>
        <w:jc w:val="both"/>
        <w:rPr>
          <w:rFonts w:ascii="Times New Roman" w:hAnsi="Times New Roman"/>
          <w:b/>
          <w:lang w:val="be-BY"/>
        </w:rPr>
      </w:pPr>
      <w:r w:rsidRPr="0010025B">
        <w:rPr>
          <w:rFonts w:ascii="Times New Roman" w:hAnsi="Times New Roman"/>
          <w:b/>
          <w:lang w:val="be-BY"/>
        </w:rPr>
        <w:t xml:space="preserve"> Принцип предположение за действащо предприятие</w:t>
      </w:r>
    </w:p>
    <w:p w:rsidR="0060781E" w:rsidRPr="0010025B" w:rsidRDefault="0060781E" w:rsidP="0060781E">
      <w:pPr>
        <w:spacing w:after="0" w:line="240" w:lineRule="auto"/>
        <w:ind w:firstLine="567"/>
        <w:jc w:val="both"/>
        <w:rPr>
          <w:rFonts w:ascii="Times New Roman" w:hAnsi="Times New Roman"/>
          <w:snapToGrid w:val="0"/>
          <w:color w:val="000000"/>
        </w:rPr>
      </w:pPr>
      <w:r w:rsidRPr="0010025B">
        <w:rPr>
          <w:rFonts w:ascii="Times New Roman" w:hAnsi="Times New Roman"/>
          <w:snapToGrid w:val="0"/>
          <w:color w:val="000000"/>
        </w:rPr>
        <w:t xml:space="preserve">Финансовият отчет е изготвен на принципа-предположение за действащо предприятие, който предполага, че </w:t>
      </w:r>
      <w:r w:rsidR="00332B72" w:rsidRPr="0010025B">
        <w:rPr>
          <w:rFonts w:ascii="Times New Roman" w:hAnsi="Times New Roman"/>
          <w:snapToGrid w:val="0"/>
          <w:color w:val="000000"/>
        </w:rPr>
        <w:t>Дружеството</w:t>
      </w:r>
      <w:r w:rsidRPr="0010025B">
        <w:rPr>
          <w:rFonts w:ascii="Times New Roman" w:hAnsi="Times New Roman"/>
          <w:snapToGrid w:val="0"/>
          <w:color w:val="000000"/>
        </w:rPr>
        <w:t xml:space="preserve"> ще продължи дейността си в обозримото бъдеще. Не са установени </w:t>
      </w:r>
      <w:r w:rsidRPr="00C42B4F">
        <w:rPr>
          <w:rFonts w:ascii="Times New Roman" w:hAnsi="Times New Roman"/>
          <w:b/>
          <w:bCs/>
          <w:snapToGrid w:val="0"/>
          <w:color w:val="000000"/>
        </w:rPr>
        <w:t xml:space="preserve">съществени </w:t>
      </w:r>
      <w:r w:rsidRPr="0010025B">
        <w:rPr>
          <w:rFonts w:ascii="Times New Roman" w:hAnsi="Times New Roman"/>
          <w:snapToGrid w:val="0"/>
          <w:color w:val="000000"/>
        </w:rPr>
        <w:t>несигурности, свързани с прилагането на този принцип, поради което ръководството счита, че този принцип е уместен при изготвяне на финансовият отчет.</w:t>
      </w:r>
    </w:p>
    <w:p w:rsidR="00C54780" w:rsidRPr="0010025B" w:rsidRDefault="00C54780" w:rsidP="0060781E">
      <w:pPr>
        <w:spacing w:after="0" w:line="240" w:lineRule="auto"/>
        <w:ind w:firstLine="567"/>
        <w:jc w:val="both"/>
        <w:rPr>
          <w:rFonts w:ascii="Times New Roman" w:hAnsi="Times New Roman"/>
          <w:snapToGrid w:val="0"/>
          <w:color w:val="000000"/>
        </w:rPr>
      </w:pPr>
    </w:p>
    <w:p w:rsidR="00C54780" w:rsidRPr="0010025B" w:rsidRDefault="00C54780" w:rsidP="000805E1">
      <w:pPr>
        <w:pStyle w:val="ListParagraph"/>
        <w:widowControl w:val="0"/>
        <w:numPr>
          <w:ilvl w:val="0"/>
          <w:numId w:val="24"/>
        </w:numPr>
        <w:tabs>
          <w:tab w:val="left" w:pos="720"/>
        </w:tabs>
        <w:spacing w:after="0" w:line="240" w:lineRule="auto"/>
        <w:jc w:val="both"/>
        <w:rPr>
          <w:rFonts w:ascii="Times New Roman" w:hAnsi="Times New Roman"/>
          <w:b/>
          <w:snapToGrid w:val="0"/>
        </w:rPr>
      </w:pPr>
      <w:r w:rsidRPr="0010025B">
        <w:rPr>
          <w:rFonts w:ascii="Times New Roman" w:hAnsi="Times New Roman"/>
          <w:b/>
          <w:snapToGrid w:val="0"/>
        </w:rPr>
        <w:t>Събития след края на отчетния период</w:t>
      </w:r>
    </w:p>
    <w:p w:rsidR="00C54780" w:rsidRPr="0010025B" w:rsidRDefault="00C54780" w:rsidP="00C54780">
      <w:pPr>
        <w:widowControl w:val="0"/>
        <w:tabs>
          <w:tab w:val="left" w:pos="720"/>
        </w:tabs>
        <w:spacing w:after="0" w:line="240" w:lineRule="auto"/>
        <w:ind w:firstLine="567"/>
        <w:jc w:val="both"/>
        <w:rPr>
          <w:rFonts w:ascii="Times New Roman" w:hAnsi="Times New Roman"/>
          <w:i/>
          <w:snapToGrid w:val="0"/>
        </w:rPr>
      </w:pPr>
      <w:r w:rsidRPr="0010025B">
        <w:rPr>
          <w:rFonts w:ascii="Times New Roman" w:hAnsi="Times New Roman"/>
          <w:i/>
          <w:snapToGrid w:val="0"/>
        </w:rPr>
        <w:t>Коригиращи събития</w:t>
      </w:r>
    </w:p>
    <w:p w:rsidR="004D6BDF" w:rsidRPr="004D6BDF" w:rsidRDefault="003804A4" w:rsidP="004D6BDF">
      <w:pPr>
        <w:pStyle w:val="ListParagraph"/>
        <w:spacing w:before="120" w:after="120" w:line="288" w:lineRule="auto"/>
        <w:ind w:left="0" w:firstLine="567"/>
        <w:jc w:val="both"/>
        <w:rPr>
          <w:rFonts w:ascii="Times New Roman" w:hAnsi="Times New Roman"/>
          <w:snapToGrid w:val="0"/>
        </w:rPr>
      </w:pPr>
      <w:r>
        <w:rPr>
          <w:rFonts w:ascii="Times New Roman" w:hAnsi="Times New Roman"/>
          <w:snapToGrid w:val="0"/>
        </w:rPr>
        <w:tab/>
      </w:r>
      <w:r w:rsidR="004D6BDF" w:rsidRPr="004D6BDF">
        <w:rPr>
          <w:rFonts w:ascii="Times New Roman" w:hAnsi="Times New Roman"/>
          <w:snapToGrid w:val="0"/>
        </w:rPr>
        <w:t>До датата на изготвяне на годишния финансов отчет са получени документи, които касаят приходи и разходи за 2016 год. В резултат на това са отчетени:</w:t>
      </w:r>
    </w:p>
    <w:p w:rsidR="004D6BDF" w:rsidRPr="004D6BDF" w:rsidRDefault="004D6BDF" w:rsidP="00C25127">
      <w:pPr>
        <w:pStyle w:val="ListParagraph"/>
        <w:numPr>
          <w:ilvl w:val="0"/>
          <w:numId w:val="28"/>
        </w:numPr>
        <w:spacing w:before="120" w:after="120" w:line="288" w:lineRule="auto"/>
        <w:contextualSpacing/>
        <w:jc w:val="both"/>
        <w:rPr>
          <w:rFonts w:ascii="Times New Roman" w:hAnsi="Times New Roman"/>
          <w:snapToGrid w:val="0"/>
        </w:rPr>
      </w:pPr>
      <w:r w:rsidRPr="004D6BDF">
        <w:rPr>
          <w:rFonts w:ascii="Times New Roman" w:hAnsi="Times New Roman"/>
          <w:snapToGrid w:val="0"/>
        </w:rPr>
        <w:t>Приходи в размер на</w:t>
      </w:r>
      <w:r w:rsidR="00C25127">
        <w:rPr>
          <w:rFonts w:ascii="Times New Roman" w:hAnsi="Times New Roman"/>
          <w:snapToGrid w:val="0"/>
        </w:rPr>
        <w:t xml:space="preserve"> 286 хил.лв.</w:t>
      </w:r>
    </w:p>
    <w:p w:rsidR="004D6BDF" w:rsidRPr="004D6BDF" w:rsidRDefault="00C25127" w:rsidP="004D6BDF">
      <w:pPr>
        <w:pStyle w:val="ListParagraph"/>
        <w:numPr>
          <w:ilvl w:val="0"/>
          <w:numId w:val="28"/>
        </w:numPr>
        <w:spacing w:before="120" w:after="120" w:line="288" w:lineRule="auto"/>
        <w:contextualSpacing/>
        <w:jc w:val="both"/>
        <w:rPr>
          <w:rFonts w:ascii="Times New Roman" w:hAnsi="Times New Roman"/>
          <w:snapToGrid w:val="0"/>
        </w:rPr>
      </w:pPr>
      <w:r>
        <w:rPr>
          <w:rFonts w:ascii="Times New Roman" w:hAnsi="Times New Roman"/>
          <w:snapToGrid w:val="0"/>
        </w:rPr>
        <w:t>Разходи в размер на 2 хил.лв.</w:t>
      </w:r>
    </w:p>
    <w:p w:rsidR="004D6BDF" w:rsidRPr="004D6BDF" w:rsidRDefault="004D6BDF" w:rsidP="004D6BDF">
      <w:pPr>
        <w:pStyle w:val="ListParagraph"/>
        <w:numPr>
          <w:ilvl w:val="0"/>
          <w:numId w:val="28"/>
        </w:numPr>
        <w:spacing w:before="120" w:after="120" w:line="288" w:lineRule="auto"/>
        <w:contextualSpacing/>
        <w:jc w:val="both"/>
        <w:rPr>
          <w:rFonts w:ascii="Times New Roman" w:hAnsi="Times New Roman"/>
          <w:snapToGrid w:val="0"/>
        </w:rPr>
      </w:pPr>
      <w:r w:rsidRPr="004D6BDF">
        <w:rPr>
          <w:rFonts w:ascii="Times New Roman" w:hAnsi="Times New Roman"/>
          <w:snapToGrid w:val="0"/>
        </w:rPr>
        <w:t>Провизии по съдебни спорове в размер на 26 хил.лв.</w:t>
      </w:r>
    </w:p>
    <w:p w:rsidR="00C54780" w:rsidRPr="0010025B" w:rsidRDefault="00C54780" w:rsidP="00C54780">
      <w:pPr>
        <w:widowControl w:val="0"/>
        <w:tabs>
          <w:tab w:val="left" w:pos="720"/>
        </w:tabs>
        <w:spacing w:after="0" w:line="240" w:lineRule="auto"/>
        <w:ind w:firstLine="567"/>
        <w:jc w:val="both"/>
        <w:rPr>
          <w:rFonts w:ascii="Times New Roman" w:hAnsi="Times New Roman"/>
          <w:i/>
          <w:snapToGrid w:val="0"/>
        </w:rPr>
      </w:pPr>
      <w:r w:rsidRPr="0010025B">
        <w:rPr>
          <w:rFonts w:ascii="Times New Roman" w:hAnsi="Times New Roman"/>
          <w:i/>
          <w:snapToGrid w:val="0"/>
        </w:rPr>
        <w:t>Некоригиращи събития</w:t>
      </w:r>
    </w:p>
    <w:p w:rsidR="0060781E" w:rsidRPr="0010025B" w:rsidRDefault="00F84FB9" w:rsidP="0060781E">
      <w:pPr>
        <w:spacing w:after="0" w:line="240" w:lineRule="auto"/>
        <w:ind w:firstLine="567"/>
        <w:jc w:val="both"/>
        <w:rPr>
          <w:rFonts w:ascii="Times New Roman" w:hAnsi="Times New Roman"/>
          <w:snapToGrid w:val="0"/>
        </w:rPr>
      </w:pPr>
      <w:r w:rsidRPr="0010025B">
        <w:rPr>
          <w:rFonts w:ascii="Times New Roman" w:hAnsi="Times New Roman"/>
          <w:snapToGrid w:val="0"/>
        </w:rPr>
        <w:t xml:space="preserve">Не са възникнали </w:t>
      </w:r>
      <w:r w:rsidR="001F238A" w:rsidRPr="0010025B">
        <w:rPr>
          <w:rFonts w:ascii="Times New Roman" w:hAnsi="Times New Roman"/>
          <w:snapToGrid w:val="0"/>
        </w:rPr>
        <w:t>не</w:t>
      </w:r>
      <w:r w:rsidRPr="0010025B">
        <w:rPr>
          <w:rFonts w:ascii="Times New Roman" w:hAnsi="Times New Roman"/>
          <w:snapToGrid w:val="0"/>
        </w:rPr>
        <w:t xml:space="preserve">коригиращи събития изискващи </w:t>
      </w:r>
      <w:r w:rsidR="001F238A" w:rsidRPr="0010025B">
        <w:rPr>
          <w:rFonts w:ascii="Times New Roman" w:hAnsi="Times New Roman"/>
          <w:snapToGrid w:val="0"/>
        </w:rPr>
        <w:t>оповестяване на информация в приложението към финансовия отчет.</w:t>
      </w:r>
    </w:p>
    <w:p w:rsidR="00F84FB9" w:rsidRPr="0010025B" w:rsidRDefault="00F84FB9" w:rsidP="0060781E">
      <w:pPr>
        <w:spacing w:after="0" w:line="240" w:lineRule="auto"/>
        <w:ind w:firstLine="567"/>
        <w:jc w:val="both"/>
        <w:rPr>
          <w:rFonts w:ascii="Times New Roman" w:hAnsi="Times New Roman"/>
          <w:snapToGrid w:val="0"/>
          <w:color w:val="000000"/>
        </w:rPr>
      </w:pPr>
    </w:p>
    <w:p w:rsidR="0060781E" w:rsidRPr="00102934" w:rsidRDefault="0060781E" w:rsidP="000805E1">
      <w:pPr>
        <w:pStyle w:val="ListParagraph"/>
        <w:numPr>
          <w:ilvl w:val="0"/>
          <w:numId w:val="24"/>
        </w:numPr>
        <w:spacing w:after="0" w:line="240" w:lineRule="auto"/>
        <w:jc w:val="both"/>
        <w:rPr>
          <w:rFonts w:ascii="Times New Roman" w:hAnsi="Times New Roman"/>
          <w:b/>
          <w:lang w:val="be-BY"/>
        </w:rPr>
      </w:pPr>
      <w:r w:rsidRPr="00102934">
        <w:rPr>
          <w:rFonts w:ascii="Times New Roman" w:hAnsi="Times New Roman"/>
          <w:b/>
          <w:lang w:val="be-BY"/>
        </w:rPr>
        <w:t>Одобрение на финансовия отчет</w:t>
      </w:r>
    </w:p>
    <w:p w:rsidR="0060781E" w:rsidRPr="00102934" w:rsidRDefault="00D34799" w:rsidP="004D6BDF">
      <w:pPr>
        <w:widowControl w:val="0"/>
        <w:tabs>
          <w:tab w:val="left" w:pos="720"/>
        </w:tabs>
        <w:spacing w:after="0" w:line="240" w:lineRule="auto"/>
        <w:ind w:firstLine="567"/>
        <w:jc w:val="both"/>
        <w:rPr>
          <w:rFonts w:ascii="Times New Roman" w:hAnsi="Times New Roman"/>
          <w:snapToGrid w:val="0"/>
          <w:lang w:val="be-BY"/>
        </w:rPr>
      </w:pPr>
      <w:r w:rsidRPr="00102934">
        <w:rPr>
          <w:rFonts w:ascii="Times New Roman" w:hAnsi="Times New Roman"/>
          <w:snapToGrid w:val="0"/>
        </w:rPr>
        <w:t>Г</w:t>
      </w:r>
      <w:r w:rsidR="0060781E" w:rsidRPr="00102934">
        <w:rPr>
          <w:rFonts w:ascii="Times New Roman" w:hAnsi="Times New Roman"/>
          <w:snapToGrid w:val="0"/>
        </w:rPr>
        <w:t xml:space="preserve">одишният финансов отчет е приет и одобрен за публикуване </w:t>
      </w:r>
      <w:r w:rsidR="0060781E" w:rsidRPr="00102934">
        <w:rPr>
          <w:rFonts w:ascii="Times New Roman" w:hAnsi="Times New Roman"/>
          <w:snapToGrid w:val="0"/>
          <w:lang w:val="be-BY"/>
        </w:rPr>
        <w:t xml:space="preserve">от управителя на </w:t>
      </w:r>
      <w:r w:rsidRPr="00102934">
        <w:rPr>
          <w:rFonts w:ascii="Times New Roman" w:hAnsi="Times New Roman"/>
          <w:snapToGrid w:val="0"/>
          <w:lang w:val="be-BY"/>
        </w:rPr>
        <w:t xml:space="preserve">Дружеството на </w:t>
      </w:r>
      <w:r w:rsidR="0060781E" w:rsidRPr="00102934">
        <w:rPr>
          <w:rFonts w:ascii="Times New Roman" w:hAnsi="Times New Roman"/>
          <w:snapToGrid w:val="0"/>
          <w:lang w:val="be-BY"/>
        </w:rPr>
        <w:t xml:space="preserve"> </w:t>
      </w:r>
      <w:r w:rsidR="004D6BDF">
        <w:rPr>
          <w:rFonts w:ascii="Times New Roman" w:hAnsi="Times New Roman"/>
          <w:snapToGrid w:val="0"/>
        </w:rPr>
        <w:t>24.03.</w:t>
      </w:r>
      <w:r w:rsidR="00A068A6" w:rsidRPr="00102934">
        <w:rPr>
          <w:rFonts w:ascii="Times New Roman" w:hAnsi="Times New Roman"/>
          <w:snapToGrid w:val="0"/>
          <w:lang w:val="be-BY"/>
        </w:rPr>
        <w:t>201</w:t>
      </w:r>
      <w:r w:rsidR="000C5A0C">
        <w:rPr>
          <w:rFonts w:ascii="Times New Roman" w:hAnsi="Times New Roman"/>
          <w:snapToGrid w:val="0"/>
        </w:rPr>
        <w:t>7</w:t>
      </w:r>
      <w:r w:rsidR="0060781E" w:rsidRPr="00102934">
        <w:rPr>
          <w:rFonts w:ascii="Times New Roman" w:hAnsi="Times New Roman"/>
          <w:snapToGrid w:val="0"/>
          <w:lang w:val="be-BY"/>
        </w:rPr>
        <w:t xml:space="preserve"> г.</w:t>
      </w:r>
    </w:p>
    <w:p w:rsidR="00993428" w:rsidRDefault="00993428" w:rsidP="00337411">
      <w:pPr>
        <w:spacing w:after="0" w:line="240" w:lineRule="auto"/>
        <w:ind w:firstLine="709"/>
        <w:jc w:val="both"/>
        <w:rPr>
          <w:rFonts w:ascii="Times New Roman" w:hAnsi="Times New Roman"/>
          <w:lang w:val="be-BY"/>
        </w:rPr>
      </w:pPr>
    </w:p>
    <w:p w:rsidR="00807EF1" w:rsidRPr="0010025B" w:rsidRDefault="001D6DFF" w:rsidP="004D6BDF">
      <w:pPr>
        <w:spacing w:after="0" w:line="240" w:lineRule="auto"/>
        <w:ind w:firstLine="709"/>
        <w:jc w:val="both"/>
        <w:rPr>
          <w:rFonts w:ascii="Times New Roman" w:hAnsi="Times New Roman"/>
          <w:lang w:val="be-BY"/>
        </w:rPr>
      </w:pPr>
      <w:r w:rsidRPr="0010025B">
        <w:rPr>
          <w:rFonts w:ascii="Times New Roman" w:hAnsi="Times New Roman"/>
          <w:lang w:val="be-BY"/>
        </w:rPr>
        <w:t>Д</w:t>
      </w:r>
      <w:r w:rsidR="009B4C3B" w:rsidRPr="0010025B">
        <w:rPr>
          <w:rFonts w:ascii="Times New Roman" w:hAnsi="Times New Roman"/>
          <w:lang w:val="be-BY"/>
        </w:rPr>
        <w:t>ата на съ</w:t>
      </w:r>
      <w:r w:rsidR="00821463" w:rsidRPr="0010025B">
        <w:rPr>
          <w:rFonts w:ascii="Times New Roman" w:hAnsi="Times New Roman"/>
          <w:lang w:val="be-BY"/>
        </w:rPr>
        <w:t>ставяне:</w:t>
      </w:r>
      <w:r w:rsidR="000C1C27" w:rsidRPr="0010025B">
        <w:rPr>
          <w:rFonts w:ascii="Times New Roman" w:hAnsi="Times New Roman"/>
          <w:lang w:val="be-BY"/>
        </w:rPr>
        <w:t xml:space="preserve"> </w:t>
      </w:r>
      <w:r w:rsidR="004D6BDF">
        <w:rPr>
          <w:rFonts w:ascii="Times New Roman" w:hAnsi="Times New Roman"/>
          <w:lang w:val="be-BY"/>
        </w:rPr>
        <w:t>24.03</w:t>
      </w:r>
      <w:r w:rsidR="00133C18">
        <w:rPr>
          <w:rFonts w:ascii="Times New Roman" w:hAnsi="Times New Roman"/>
          <w:lang w:val="be-BY"/>
        </w:rPr>
        <w:t>.201</w:t>
      </w:r>
      <w:r w:rsidR="000C5A0C">
        <w:rPr>
          <w:rFonts w:ascii="Times New Roman" w:hAnsi="Times New Roman"/>
        </w:rPr>
        <w:t>7</w:t>
      </w:r>
      <w:r w:rsidRPr="0010025B">
        <w:rPr>
          <w:rFonts w:ascii="Times New Roman" w:hAnsi="Times New Roman"/>
          <w:lang w:val="be-BY"/>
        </w:rPr>
        <w:t xml:space="preserve"> г.</w:t>
      </w:r>
    </w:p>
    <w:p w:rsidR="004E5038" w:rsidRPr="0010025B" w:rsidRDefault="004E5038" w:rsidP="00337411">
      <w:pPr>
        <w:spacing w:after="0" w:line="240" w:lineRule="auto"/>
        <w:ind w:firstLine="709"/>
        <w:jc w:val="both"/>
        <w:rPr>
          <w:rFonts w:ascii="Times New Roman" w:hAnsi="Times New Roman"/>
          <w:lang w:val="be-BY"/>
        </w:rPr>
      </w:pPr>
    </w:p>
    <w:p w:rsidR="00D34799" w:rsidRPr="0010025B" w:rsidRDefault="00D34799" w:rsidP="00337411">
      <w:pPr>
        <w:spacing w:after="0" w:line="240" w:lineRule="auto"/>
        <w:ind w:firstLine="709"/>
        <w:jc w:val="both"/>
        <w:rPr>
          <w:rFonts w:ascii="Times New Roman" w:hAnsi="Times New Roman"/>
          <w:lang w:val="be-BY"/>
        </w:rPr>
      </w:pPr>
    </w:p>
    <w:p w:rsidR="009E6DAF" w:rsidRPr="00C56B7B" w:rsidRDefault="009E6DAF" w:rsidP="00337411">
      <w:pPr>
        <w:spacing w:after="0" w:line="240" w:lineRule="auto"/>
        <w:ind w:firstLine="709"/>
        <w:jc w:val="both"/>
        <w:rPr>
          <w:rFonts w:ascii="Times New Roman" w:hAnsi="Times New Roman"/>
        </w:rPr>
      </w:pPr>
    </w:p>
    <w:p w:rsidR="000C1C27" w:rsidRPr="0010025B" w:rsidRDefault="000C1C27" w:rsidP="00337411">
      <w:pPr>
        <w:spacing w:after="0" w:line="240" w:lineRule="auto"/>
        <w:ind w:firstLine="709"/>
        <w:jc w:val="both"/>
        <w:rPr>
          <w:rFonts w:ascii="Times New Roman" w:hAnsi="Times New Roman"/>
          <w:lang w:val="be-BY"/>
        </w:rPr>
      </w:pPr>
      <w:r w:rsidRPr="0010025B">
        <w:rPr>
          <w:rFonts w:ascii="Times New Roman" w:hAnsi="Times New Roman"/>
          <w:lang w:val="be-BY"/>
        </w:rPr>
        <w:t>_____________________</w:t>
      </w:r>
      <w:r w:rsidRPr="0010025B">
        <w:rPr>
          <w:rFonts w:ascii="Times New Roman" w:hAnsi="Times New Roman"/>
          <w:lang w:val="be-BY"/>
        </w:rPr>
        <w:tab/>
      </w:r>
      <w:r w:rsidRPr="0010025B">
        <w:rPr>
          <w:rFonts w:ascii="Times New Roman" w:hAnsi="Times New Roman"/>
          <w:lang w:val="be-BY"/>
        </w:rPr>
        <w:tab/>
      </w:r>
      <w:r w:rsidRPr="0010025B">
        <w:rPr>
          <w:rFonts w:ascii="Times New Roman" w:hAnsi="Times New Roman"/>
          <w:lang w:val="be-BY"/>
        </w:rPr>
        <w:tab/>
      </w:r>
      <w:r w:rsidRPr="0010025B">
        <w:rPr>
          <w:rFonts w:ascii="Times New Roman" w:hAnsi="Times New Roman"/>
          <w:lang w:val="be-BY"/>
        </w:rPr>
        <w:tab/>
      </w:r>
      <w:r w:rsidRPr="0010025B">
        <w:rPr>
          <w:rFonts w:ascii="Times New Roman" w:hAnsi="Times New Roman"/>
          <w:lang w:val="be-BY"/>
        </w:rPr>
        <w:tab/>
      </w:r>
      <w:r w:rsidRPr="0010025B">
        <w:rPr>
          <w:rFonts w:ascii="Times New Roman" w:hAnsi="Times New Roman"/>
          <w:lang w:val="be-BY"/>
        </w:rPr>
        <w:tab/>
        <w:t>______________________</w:t>
      </w:r>
    </w:p>
    <w:p w:rsidR="000C1C27" w:rsidRPr="0010025B" w:rsidRDefault="003804A4" w:rsidP="000C5A0C">
      <w:pPr>
        <w:spacing w:after="0" w:line="240" w:lineRule="auto"/>
        <w:ind w:firstLine="709"/>
        <w:jc w:val="both"/>
        <w:rPr>
          <w:rFonts w:ascii="Times New Roman" w:hAnsi="Times New Roman"/>
          <w:lang w:val="be-BY"/>
        </w:rPr>
      </w:pPr>
      <w:r>
        <w:rPr>
          <w:rFonts w:ascii="Times New Roman" w:hAnsi="Times New Roman"/>
          <w:lang w:val="be-BY"/>
        </w:rPr>
        <w:t>Даниела Симеонова</w:t>
      </w:r>
      <w:r w:rsidR="000C1C27" w:rsidRPr="0010025B">
        <w:rPr>
          <w:rFonts w:ascii="Times New Roman" w:hAnsi="Times New Roman"/>
          <w:lang w:val="be-BY"/>
        </w:rPr>
        <w:tab/>
      </w:r>
      <w:r w:rsidR="000C1C27" w:rsidRPr="0010025B">
        <w:rPr>
          <w:rFonts w:ascii="Times New Roman" w:hAnsi="Times New Roman"/>
          <w:lang w:val="be-BY"/>
        </w:rPr>
        <w:tab/>
      </w:r>
      <w:r w:rsidR="000C1C27" w:rsidRPr="0010025B">
        <w:rPr>
          <w:rFonts w:ascii="Times New Roman" w:hAnsi="Times New Roman"/>
          <w:lang w:val="be-BY"/>
        </w:rPr>
        <w:tab/>
      </w:r>
      <w:r w:rsidR="000C1C27" w:rsidRPr="0010025B">
        <w:rPr>
          <w:rFonts w:ascii="Times New Roman" w:hAnsi="Times New Roman"/>
          <w:lang w:val="be-BY"/>
        </w:rPr>
        <w:tab/>
      </w:r>
      <w:r w:rsidR="000C1C27" w:rsidRPr="0010025B">
        <w:rPr>
          <w:rFonts w:ascii="Times New Roman" w:hAnsi="Times New Roman"/>
          <w:lang w:val="be-BY"/>
        </w:rPr>
        <w:tab/>
      </w:r>
      <w:r w:rsidR="000C1C27" w:rsidRPr="0010025B">
        <w:rPr>
          <w:rFonts w:ascii="Times New Roman" w:hAnsi="Times New Roman"/>
          <w:lang w:val="be-BY"/>
        </w:rPr>
        <w:tab/>
      </w:r>
      <w:r w:rsidR="000C1C27" w:rsidRPr="0010025B">
        <w:rPr>
          <w:rFonts w:ascii="Times New Roman" w:hAnsi="Times New Roman"/>
          <w:lang w:val="be-BY"/>
        </w:rPr>
        <w:tab/>
      </w:r>
      <w:r>
        <w:rPr>
          <w:rFonts w:ascii="Times New Roman" w:hAnsi="Times New Roman"/>
          <w:lang w:val="be-BY"/>
        </w:rPr>
        <w:t>Доц. Д-р Емил Ковачев дмн.</w:t>
      </w:r>
    </w:p>
    <w:p w:rsidR="00807EF1" w:rsidRPr="000C1C27" w:rsidRDefault="000C1C27" w:rsidP="00337411">
      <w:pPr>
        <w:spacing w:after="0" w:line="240" w:lineRule="auto"/>
        <w:ind w:firstLine="709"/>
        <w:jc w:val="both"/>
        <w:rPr>
          <w:rFonts w:ascii="Times New Roman" w:hAnsi="Times New Roman"/>
          <w:lang w:val="be-BY"/>
        </w:rPr>
      </w:pPr>
      <w:r w:rsidRPr="0010025B">
        <w:rPr>
          <w:rFonts w:ascii="Times New Roman" w:hAnsi="Times New Roman"/>
          <w:lang w:val="be-BY"/>
        </w:rPr>
        <w:t>Съставител</w:t>
      </w:r>
      <w:r w:rsidRPr="0010025B">
        <w:rPr>
          <w:rFonts w:ascii="Times New Roman" w:hAnsi="Times New Roman"/>
          <w:lang w:val="be-BY"/>
        </w:rPr>
        <w:tab/>
      </w:r>
      <w:r w:rsidRPr="0010025B">
        <w:rPr>
          <w:rFonts w:ascii="Times New Roman" w:hAnsi="Times New Roman"/>
          <w:lang w:val="be-BY"/>
        </w:rPr>
        <w:tab/>
      </w:r>
      <w:r w:rsidRPr="0010025B">
        <w:rPr>
          <w:rFonts w:ascii="Times New Roman" w:hAnsi="Times New Roman"/>
          <w:lang w:val="be-BY"/>
        </w:rPr>
        <w:tab/>
      </w:r>
      <w:r w:rsidRPr="0010025B">
        <w:rPr>
          <w:rFonts w:ascii="Times New Roman" w:hAnsi="Times New Roman"/>
          <w:lang w:val="be-BY"/>
        </w:rPr>
        <w:tab/>
      </w:r>
      <w:r w:rsidRPr="0010025B">
        <w:rPr>
          <w:rFonts w:ascii="Times New Roman" w:hAnsi="Times New Roman"/>
          <w:lang w:val="be-BY"/>
        </w:rPr>
        <w:tab/>
      </w:r>
      <w:r w:rsidRPr="0010025B">
        <w:rPr>
          <w:rFonts w:ascii="Times New Roman" w:hAnsi="Times New Roman"/>
          <w:lang w:val="be-BY"/>
        </w:rPr>
        <w:tab/>
      </w:r>
      <w:r w:rsidRPr="0010025B">
        <w:rPr>
          <w:rFonts w:ascii="Times New Roman" w:hAnsi="Times New Roman"/>
          <w:lang w:val="be-BY"/>
        </w:rPr>
        <w:tab/>
      </w:r>
      <w:r w:rsidRPr="0010025B">
        <w:rPr>
          <w:rFonts w:ascii="Times New Roman" w:hAnsi="Times New Roman"/>
          <w:lang w:val="be-BY"/>
        </w:rPr>
        <w:tab/>
        <w:t>Управител</w:t>
      </w:r>
      <w:r w:rsidR="004E5038" w:rsidRPr="000C1C27">
        <w:rPr>
          <w:rFonts w:ascii="Times New Roman" w:hAnsi="Times New Roman"/>
          <w:lang w:val="be-BY"/>
        </w:rPr>
        <w:t xml:space="preserve">                                    </w:t>
      </w:r>
    </w:p>
    <w:sectPr w:rsidR="00807EF1" w:rsidRPr="000C1C27" w:rsidSect="006B1255">
      <w:headerReference w:type="default" r:id="rId9"/>
      <w:footerReference w:type="even" r:id="rId10"/>
      <w:footerReference w:type="default" r:id="rId11"/>
      <w:pgSz w:w="11906" w:h="16838" w:code="9"/>
      <w:pgMar w:top="1418" w:right="851" w:bottom="1418" w:left="99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3AD" w:rsidRPr="0019513B" w:rsidRDefault="00DD53AD" w:rsidP="005E33F8">
      <w:pPr>
        <w:spacing w:after="0" w:line="240" w:lineRule="auto"/>
        <w:rPr>
          <w:sz w:val="19"/>
          <w:szCs w:val="19"/>
        </w:rPr>
      </w:pPr>
      <w:r w:rsidRPr="0019513B">
        <w:rPr>
          <w:sz w:val="19"/>
          <w:szCs w:val="19"/>
        </w:rPr>
        <w:separator/>
      </w:r>
    </w:p>
  </w:endnote>
  <w:endnote w:type="continuationSeparator" w:id="0">
    <w:p w:rsidR="00DD53AD" w:rsidRPr="0019513B" w:rsidRDefault="00DD53AD" w:rsidP="005E33F8">
      <w:pPr>
        <w:spacing w:after="0" w:line="240" w:lineRule="auto"/>
        <w:rPr>
          <w:sz w:val="19"/>
          <w:szCs w:val="19"/>
        </w:rPr>
      </w:pPr>
      <w:r w:rsidRPr="0019513B">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55" w:rsidRDefault="008C5155" w:rsidP="002349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5155" w:rsidRDefault="008C5155" w:rsidP="000226D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55" w:rsidRPr="000C1C27" w:rsidRDefault="008C5155" w:rsidP="002349DA">
    <w:pPr>
      <w:pStyle w:val="Footer"/>
      <w:framePr w:wrap="around" w:vAnchor="text" w:hAnchor="margin" w:xAlign="right" w:y="1"/>
      <w:rPr>
        <w:rStyle w:val="PageNumber"/>
        <w:rFonts w:ascii="Times New Roman" w:hAnsi="Times New Roman"/>
        <w:sz w:val="16"/>
        <w:szCs w:val="16"/>
      </w:rPr>
    </w:pPr>
    <w:r w:rsidRPr="000C1C27">
      <w:rPr>
        <w:rStyle w:val="PageNumber"/>
        <w:rFonts w:ascii="Times New Roman" w:hAnsi="Times New Roman"/>
        <w:sz w:val="16"/>
        <w:szCs w:val="16"/>
      </w:rPr>
      <w:fldChar w:fldCharType="begin"/>
    </w:r>
    <w:r w:rsidRPr="000C1C27">
      <w:rPr>
        <w:rStyle w:val="PageNumber"/>
        <w:rFonts w:ascii="Times New Roman" w:hAnsi="Times New Roman"/>
        <w:sz w:val="16"/>
        <w:szCs w:val="16"/>
      </w:rPr>
      <w:instrText xml:space="preserve">PAGE  </w:instrText>
    </w:r>
    <w:r w:rsidRPr="000C1C27">
      <w:rPr>
        <w:rStyle w:val="PageNumber"/>
        <w:rFonts w:ascii="Times New Roman" w:hAnsi="Times New Roman"/>
        <w:sz w:val="16"/>
        <w:szCs w:val="16"/>
      </w:rPr>
      <w:fldChar w:fldCharType="separate"/>
    </w:r>
    <w:r w:rsidR="00470AA8">
      <w:rPr>
        <w:rStyle w:val="PageNumber"/>
        <w:rFonts w:ascii="Times New Roman" w:hAnsi="Times New Roman"/>
        <w:noProof/>
        <w:sz w:val="16"/>
        <w:szCs w:val="16"/>
      </w:rPr>
      <w:t>2</w:t>
    </w:r>
    <w:r w:rsidRPr="000C1C27">
      <w:rPr>
        <w:rStyle w:val="PageNumber"/>
        <w:rFonts w:ascii="Times New Roman" w:hAnsi="Times New Roman"/>
        <w:sz w:val="16"/>
        <w:szCs w:val="16"/>
      </w:rPr>
      <w:fldChar w:fldCharType="end"/>
    </w:r>
  </w:p>
  <w:p w:rsidR="008C5155" w:rsidRDefault="008C5155" w:rsidP="000226D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3AD" w:rsidRPr="0019513B" w:rsidRDefault="00DD53AD" w:rsidP="005E33F8">
      <w:pPr>
        <w:spacing w:after="0" w:line="240" w:lineRule="auto"/>
        <w:rPr>
          <w:sz w:val="19"/>
          <w:szCs w:val="19"/>
        </w:rPr>
      </w:pPr>
      <w:r w:rsidRPr="0019513B">
        <w:rPr>
          <w:sz w:val="19"/>
          <w:szCs w:val="19"/>
        </w:rPr>
        <w:separator/>
      </w:r>
    </w:p>
  </w:footnote>
  <w:footnote w:type="continuationSeparator" w:id="0">
    <w:p w:rsidR="00DD53AD" w:rsidRPr="0019513B" w:rsidRDefault="00DD53AD" w:rsidP="005E33F8">
      <w:pPr>
        <w:spacing w:after="0" w:line="240" w:lineRule="auto"/>
        <w:rPr>
          <w:sz w:val="19"/>
          <w:szCs w:val="19"/>
        </w:rPr>
      </w:pPr>
      <w:r w:rsidRPr="0019513B">
        <w:rPr>
          <w:sz w:val="19"/>
          <w:szCs w:val="19"/>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55" w:rsidRPr="00F16728" w:rsidRDefault="008C5155">
    <w:pPr>
      <w:pStyle w:val="Header"/>
      <w:rPr>
        <w:rFonts w:ascii="Times New Roman" w:hAnsi="Times New Roman"/>
        <w:sz w:val="16"/>
        <w:szCs w:val="16"/>
      </w:rPr>
    </w:pPr>
    <w:r w:rsidRPr="00F16728">
      <w:rPr>
        <w:rFonts w:ascii="Times New Roman" w:hAnsi="Times New Roman"/>
        <w:sz w:val="16"/>
        <w:szCs w:val="16"/>
      </w:rPr>
      <w:t>Приложение към годишния финансов отчет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10FC"/>
    <w:multiLevelType w:val="hybridMultilevel"/>
    <w:tmpl w:val="413ADA48"/>
    <w:lvl w:ilvl="0" w:tplc="26341894">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4E322F3"/>
    <w:multiLevelType w:val="multilevel"/>
    <w:tmpl w:val="028C32EC"/>
    <w:lvl w:ilvl="0">
      <w:start w:val="5"/>
      <w:numFmt w:val="decimal"/>
      <w:lvlText w:val="%1."/>
      <w:lvlJc w:val="left"/>
      <w:pPr>
        <w:ind w:left="432" w:hanging="432"/>
      </w:pPr>
      <w:rPr>
        <w:rFonts w:hint="default"/>
      </w:rPr>
    </w:lvl>
    <w:lvl w:ilvl="1">
      <w:start w:val="1"/>
      <w:numFmt w:val="bullet"/>
      <w:lvlText w:val=""/>
      <w:lvlJc w:val="left"/>
      <w:pPr>
        <w:ind w:left="1287" w:hanging="720"/>
      </w:pPr>
      <w:rPr>
        <w:rFonts w:ascii="Wingdings" w:hAnsi="Wingding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C6643E8"/>
    <w:multiLevelType w:val="multilevel"/>
    <w:tmpl w:val="B8EE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E66DC6"/>
    <w:multiLevelType w:val="hybridMultilevel"/>
    <w:tmpl w:val="0B109EF6"/>
    <w:lvl w:ilvl="0" w:tplc="04020001">
      <w:start w:val="1"/>
      <w:numFmt w:val="bullet"/>
      <w:lvlText w:val=""/>
      <w:lvlJc w:val="left"/>
      <w:pPr>
        <w:ind w:left="1639" w:hanging="360"/>
      </w:pPr>
      <w:rPr>
        <w:rFonts w:ascii="Symbol" w:hAnsi="Symbol" w:hint="default"/>
      </w:rPr>
    </w:lvl>
    <w:lvl w:ilvl="1" w:tplc="04020003" w:tentative="1">
      <w:start w:val="1"/>
      <w:numFmt w:val="bullet"/>
      <w:lvlText w:val="o"/>
      <w:lvlJc w:val="left"/>
      <w:pPr>
        <w:ind w:left="2359" w:hanging="360"/>
      </w:pPr>
      <w:rPr>
        <w:rFonts w:ascii="Courier New" w:hAnsi="Courier New" w:cs="Courier New" w:hint="default"/>
      </w:rPr>
    </w:lvl>
    <w:lvl w:ilvl="2" w:tplc="04020005" w:tentative="1">
      <w:start w:val="1"/>
      <w:numFmt w:val="bullet"/>
      <w:lvlText w:val=""/>
      <w:lvlJc w:val="left"/>
      <w:pPr>
        <w:ind w:left="3079" w:hanging="360"/>
      </w:pPr>
      <w:rPr>
        <w:rFonts w:ascii="Wingdings" w:hAnsi="Wingdings" w:hint="default"/>
      </w:rPr>
    </w:lvl>
    <w:lvl w:ilvl="3" w:tplc="04020001" w:tentative="1">
      <w:start w:val="1"/>
      <w:numFmt w:val="bullet"/>
      <w:lvlText w:val=""/>
      <w:lvlJc w:val="left"/>
      <w:pPr>
        <w:ind w:left="3799" w:hanging="360"/>
      </w:pPr>
      <w:rPr>
        <w:rFonts w:ascii="Symbol" w:hAnsi="Symbol" w:hint="default"/>
      </w:rPr>
    </w:lvl>
    <w:lvl w:ilvl="4" w:tplc="04020003" w:tentative="1">
      <w:start w:val="1"/>
      <w:numFmt w:val="bullet"/>
      <w:lvlText w:val="o"/>
      <w:lvlJc w:val="left"/>
      <w:pPr>
        <w:ind w:left="4519" w:hanging="360"/>
      </w:pPr>
      <w:rPr>
        <w:rFonts w:ascii="Courier New" w:hAnsi="Courier New" w:cs="Courier New" w:hint="default"/>
      </w:rPr>
    </w:lvl>
    <w:lvl w:ilvl="5" w:tplc="04020005" w:tentative="1">
      <w:start w:val="1"/>
      <w:numFmt w:val="bullet"/>
      <w:lvlText w:val=""/>
      <w:lvlJc w:val="left"/>
      <w:pPr>
        <w:ind w:left="5239" w:hanging="360"/>
      </w:pPr>
      <w:rPr>
        <w:rFonts w:ascii="Wingdings" w:hAnsi="Wingdings" w:hint="default"/>
      </w:rPr>
    </w:lvl>
    <w:lvl w:ilvl="6" w:tplc="04020001" w:tentative="1">
      <w:start w:val="1"/>
      <w:numFmt w:val="bullet"/>
      <w:lvlText w:val=""/>
      <w:lvlJc w:val="left"/>
      <w:pPr>
        <w:ind w:left="5959" w:hanging="360"/>
      </w:pPr>
      <w:rPr>
        <w:rFonts w:ascii="Symbol" w:hAnsi="Symbol" w:hint="default"/>
      </w:rPr>
    </w:lvl>
    <w:lvl w:ilvl="7" w:tplc="04020003" w:tentative="1">
      <w:start w:val="1"/>
      <w:numFmt w:val="bullet"/>
      <w:lvlText w:val="o"/>
      <w:lvlJc w:val="left"/>
      <w:pPr>
        <w:ind w:left="6679" w:hanging="360"/>
      </w:pPr>
      <w:rPr>
        <w:rFonts w:ascii="Courier New" w:hAnsi="Courier New" w:cs="Courier New" w:hint="default"/>
      </w:rPr>
    </w:lvl>
    <w:lvl w:ilvl="8" w:tplc="04020005" w:tentative="1">
      <w:start w:val="1"/>
      <w:numFmt w:val="bullet"/>
      <w:lvlText w:val=""/>
      <w:lvlJc w:val="left"/>
      <w:pPr>
        <w:ind w:left="7399" w:hanging="360"/>
      </w:pPr>
      <w:rPr>
        <w:rFonts w:ascii="Wingdings" w:hAnsi="Wingdings" w:hint="default"/>
      </w:rPr>
    </w:lvl>
  </w:abstractNum>
  <w:abstractNum w:abstractNumId="4">
    <w:nsid w:val="15063C3A"/>
    <w:multiLevelType w:val="hybridMultilevel"/>
    <w:tmpl w:val="90626B80"/>
    <w:lvl w:ilvl="0" w:tplc="04020001">
      <w:start w:val="1"/>
      <w:numFmt w:val="bullet"/>
      <w:lvlText w:val=""/>
      <w:lvlJc w:val="left"/>
      <w:pPr>
        <w:tabs>
          <w:tab w:val="num" w:pos="720"/>
        </w:tabs>
        <w:ind w:left="720" w:hanging="360"/>
      </w:pPr>
      <w:rPr>
        <w:rFonts w:ascii="Symbol" w:hAnsi="Symbol" w:cs="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5">
    <w:nsid w:val="179854D9"/>
    <w:multiLevelType w:val="multilevel"/>
    <w:tmpl w:val="7E424236"/>
    <w:lvl w:ilvl="0">
      <w:start w:val="3"/>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98F4940"/>
    <w:multiLevelType w:val="multilevel"/>
    <w:tmpl w:val="F5BA862E"/>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9F6312B"/>
    <w:multiLevelType w:val="hybridMultilevel"/>
    <w:tmpl w:val="93BAD9FC"/>
    <w:lvl w:ilvl="0" w:tplc="3ED835FC">
      <w:start w:val="1"/>
      <w:numFmt w:val="decimal"/>
      <w:lvlText w:val="%1."/>
      <w:lvlJc w:val="left"/>
      <w:pPr>
        <w:tabs>
          <w:tab w:val="num" w:pos="927"/>
        </w:tabs>
        <w:ind w:left="927" w:hanging="360"/>
      </w:pPr>
      <w:rPr>
        <w:rFonts w:hint="default"/>
      </w:rPr>
    </w:lvl>
    <w:lvl w:ilvl="1" w:tplc="04020019" w:tentative="1">
      <w:start w:val="1"/>
      <w:numFmt w:val="lowerLetter"/>
      <w:lvlText w:val="%2."/>
      <w:lvlJc w:val="left"/>
      <w:pPr>
        <w:tabs>
          <w:tab w:val="num" w:pos="1647"/>
        </w:tabs>
        <w:ind w:left="1647" w:hanging="360"/>
      </w:pPr>
    </w:lvl>
    <w:lvl w:ilvl="2" w:tplc="0402001B" w:tentative="1">
      <w:start w:val="1"/>
      <w:numFmt w:val="lowerRoman"/>
      <w:lvlText w:val="%3."/>
      <w:lvlJc w:val="right"/>
      <w:pPr>
        <w:tabs>
          <w:tab w:val="num" w:pos="2367"/>
        </w:tabs>
        <w:ind w:left="2367" w:hanging="180"/>
      </w:pPr>
    </w:lvl>
    <w:lvl w:ilvl="3" w:tplc="0402000F" w:tentative="1">
      <w:start w:val="1"/>
      <w:numFmt w:val="decimal"/>
      <w:lvlText w:val="%4."/>
      <w:lvlJc w:val="left"/>
      <w:pPr>
        <w:tabs>
          <w:tab w:val="num" w:pos="3087"/>
        </w:tabs>
        <w:ind w:left="3087" w:hanging="360"/>
      </w:pPr>
    </w:lvl>
    <w:lvl w:ilvl="4" w:tplc="04020019" w:tentative="1">
      <w:start w:val="1"/>
      <w:numFmt w:val="lowerLetter"/>
      <w:lvlText w:val="%5."/>
      <w:lvlJc w:val="left"/>
      <w:pPr>
        <w:tabs>
          <w:tab w:val="num" w:pos="3807"/>
        </w:tabs>
        <w:ind w:left="3807" w:hanging="360"/>
      </w:pPr>
    </w:lvl>
    <w:lvl w:ilvl="5" w:tplc="0402001B" w:tentative="1">
      <w:start w:val="1"/>
      <w:numFmt w:val="lowerRoman"/>
      <w:lvlText w:val="%6."/>
      <w:lvlJc w:val="right"/>
      <w:pPr>
        <w:tabs>
          <w:tab w:val="num" w:pos="4527"/>
        </w:tabs>
        <w:ind w:left="4527" w:hanging="180"/>
      </w:pPr>
    </w:lvl>
    <w:lvl w:ilvl="6" w:tplc="0402000F" w:tentative="1">
      <w:start w:val="1"/>
      <w:numFmt w:val="decimal"/>
      <w:lvlText w:val="%7."/>
      <w:lvlJc w:val="left"/>
      <w:pPr>
        <w:tabs>
          <w:tab w:val="num" w:pos="5247"/>
        </w:tabs>
        <w:ind w:left="5247" w:hanging="360"/>
      </w:pPr>
    </w:lvl>
    <w:lvl w:ilvl="7" w:tplc="04020019" w:tentative="1">
      <w:start w:val="1"/>
      <w:numFmt w:val="lowerLetter"/>
      <w:lvlText w:val="%8."/>
      <w:lvlJc w:val="left"/>
      <w:pPr>
        <w:tabs>
          <w:tab w:val="num" w:pos="5967"/>
        </w:tabs>
        <w:ind w:left="5967" w:hanging="360"/>
      </w:pPr>
    </w:lvl>
    <w:lvl w:ilvl="8" w:tplc="0402001B" w:tentative="1">
      <w:start w:val="1"/>
      <w:numFmt w:val="lowerRoman"/>
      <w:lvlText w:val="%9."/>
      <w:lvlJc w:val="right"/>
      <w:pPr>
        <w:tabs>
          <w:tab w:val="num" w:pos="6687"/>
        </w:tabs>
        <w:ind w:left="6687" w:hanging="180"/>
      </w:pPr>
    </w:lvl>
  </w:abstractNum>
  <w:abstractNum w:abstractNumId="8">
    <w:nsid w:val="1C7C6FBE"/>
    <w:multiLevelType w:val="multilevel"/>
    <w:tmpl w:val="F446B48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1F3441DA"/>
    <w:multiLevelType w:val="hybridMultilevel"/>
    <w:tmpl w:val="0DAE42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20CB4F09"/>
    <w:multiLevelType w:val="hybridMultilevel"/>
    <w:tmpl w:val="F56848BC"/>
    <w:lvl w:ilvl="0" w:tplc="FFFFFFFF">
      <w:start w:val="2"/>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1">
    <w:nsid w:val="23FC427F"/>
    <w:multiLevelType w:val="multilevel"/>
    <w:tmpl w:val="C128B696"/>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6F6E80"/>
    <w:multiLevelType w:val="multilevel"/>
    <w:tmpl w:val="00000005"/>
    <w:lvl w:ilvl="0">
      <w:start w:val="1"/>
      <w:numFmt w:val="bullet"/>
      <w:lvlText w:val="l"/>
      <w:lvlJc w:val="left"/>
      <w:pPr>
        <w:tabs>
          <w:tab w:val="num" w:pos="283"/>
        </w:tabs>
        <w:ind w:left="283" w:hanging="283"/>
      </w:pPr>
      <w:rPr>
        <w:rFonts w:ascii="Wingdings" w:hAnsi="Wingdings"/>
      </w:rPr>
    </w:lvl>
    <w:lvl w:ilvl="1">
      <w:start w:val="1"/>
      <w:numFmt w:val="bullet"/>
      <w:lvlText w:val="l"/>
      <w:lvlJc w:val="left"/>
      <w:pPr>
        <w:tabs>
          <w:tab w:val="num" w:pos="567"/>
        </w:tabs>
        <w:ind w:left="567" w:hanging="283"/>
      </w:pPr>
      <w:rPr>
        <w:rFonts w:ascii="Wingdings" w:hAnsi="Wingdings"/>
      </w:rPr>
    </w:lvl>
    <w:lvl w:ilvl="2">
      <w:start w:val="1"/>
      <w:numFmt w:val="bullet"/>
      <w:lvlText w:val="l"/>
      <w:lvlJc w:val="left"/>
      <w:pPr>
        <w:tabs>
          <w:tab w:val="num" w:pos="850"/>
        </w:tabs>
        <w:ind w:left="850" w:hanging="283"/>
      </w:pPr>
      <w:rPr>
        <w:rFonts w:ascii="Wingdings" w:hAnsi="Wingdings"/>
      </w:rPr>
    </w:lvl>
    <w:lvl w:ilvl="3">
      <w:start w:val="1"/>
      <w:numFmt w:val="bullet"/>
      <w:lvlText w:val="l"/>
      <w:lvlJc w:val="left"/>
      <w:pPr>
        <w:tabs>
          <w:tab w:val="num" w:pos="1134"/>
        </w:tabs>
        <w:ind w:left="1134" w:hanging="283"/>
      </w:pPr>
      <w:rPr>
        <w:rFonts w:ascii="Wingdings" w:hAnsi="Wingdings"/>
      </w:rPr>
    </w:lvl>
    <w:lvl w:ilvl="4">
      <w:start w:val="1"/>
      <w:numFmt w:val="bullet"/>
      <w:lvlText w:val="l"/>
      <w:lvlJc w:val="left"/>
      <w:pPr>
        <w:tabs>
          <w:tab w:val="num" w:pos="1417"/>
        </w:tabs>
        <w:ind w:left="1417" w:hanging="283"/>
      </w:pPr>
      <w:rPr>
        <w:rFonts w:ascii="Wingdings" w:hAnsi="Wingdings"/>
      </w:rPr>
    </w:lvl>
    <w:lvl w:ilvl="5">
      <w:start w:val="1"/>
      <w:numFmt w:val="bullet"/>
      <w:lvlText w:val="l"/>
      <w:lvlJc w:val="left"/>
      <w:pPr>
        <w:tabs>
          <w:tab w:val="num" w:pos="1701"/>
        </w:tabs>
        <w:ind w:left="1701" w:hanging="283"/>
      </w:pPr>
      <w:rPr>
        <w:rFonts w:ascii="Wingdings" w:hAnsi="Wingdings"/>
      </w:rPr>
    </w:lvl>
    <w:lvl w:ilvl="6">
      <w:start w:val="1"/>
      <w:numFmt w:val="bullet"/>
      <w:lvlText w:val="l"/>
      <w:lvlJc w:val="left"/>
      <w:pPr>
        <w:tabs>
          <w:tab w:val="num" w:pos="1984"/>
        </w:tabs>
        <w:ind w:left="1984" w:hanging="283"/>
      </w:pPr>
      <w:rPr>
        <w:rFonts w:ascii="Wingdings" w:hAnsi="Wingdings"/>
      </w:rPr>
    </w:lvl>
    <w:lvl w:ilvl="7">
      <w:start w:val="1"/>
      <w:numFmt w:val="bullet"/>
      <w:lvlText w:val="l"/>
      <w:lvlJc w:val="left"/>
      <w:pPr>
        <w:tabs>
          <w:tab w:val="num" w:pos="2268"/>
        </w:tabs>
        <w:ind w:left="2268" w:hanging="283"/>
      </w:pPr>
      <w:rPr>
        <w:rFonts w:ascii="Wingdings" w:hAnsi="Wingdings"/>
      </w:rPr>
    </w:lvl>
    <w:lvl w:ilvl="8">
      <w:start w:val="1"/>
      <w:numFmt w:val="bullet"/>
      <w:lvlText w:val="l"/>
      <w:lvlJc w:val="left"/>
      <w:pPr>
        <w:tabs>
          <w:tab w:val="num" w:pos="2551"/>
        </w:tabs>
        <w:ind w:left="2551" w:hanging="283"/>
      </w:pPr>
      <w:rPr>
        <w:rFonts w:ascii="Wingdings" w:hAnsi="Wingdings"/>
      </w:rPr>
    </w:lvl>
  </w:abstractNum>
  <w:abstractNum w:abstractNumId="13">
    <w:nsid w:val="2F71469C"/>
    <w:multiLevelType w:val="multilevel"/>
    <w:tmpl w:val="2F645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F02C21"/>
    <w:multiLevelType w:val="multilevel"/>
    <w:tmpl w:val="49EE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32472D"/>
    <w:multiLevelType w:val="hybridMultilevel"/>
    <w:tmpl w:val="82209532"/>
    <w:lvl w:ilvl="0" w:tplc="8DC4238C">
      <w:start w:val="1"/>
      <w:numFmt w:val="bullet"/>
      <w:lvlText w:val=""/>
      <w:lvlJc w:val="left"/>
      <w:pPr>
        <w:ind w:left="1429" w:hanging="360"/>
      </w:pPr>
      <w:rPr>
        <w:rFonts w:ascii="Symbol" w:hAnsi="Symbol" w:hint="default"/>
      </w:rPr>
    </w:lvl>
    <w:lvl w:ilvl="1" w:tplc="FE5E0728" w:tentative="1">
      <w:start w:val="1"/>
      <w:numFmt w:val="bullet"/>
      <w:lvlText w:val="o"/>
      <w:lvlJc w:val="left"/>
      <w:pPr>
        <w:ind w:left="2149" w:hanging="360"/>
      </w:pPr>
      <w:rPr>
        <w:rFonts w:ascii="Courier New" w:hAnsi="Courier New" w:cs="Courier New" w:hint="default"/>
      </w:rPr>
    </w:lvl>
    <w:lvl w:ilvl="2" w:tplc="CF3CB12C" w:tentative="1">
      <w:start w:val="1"/>
      <w:numFmt w:val="bullet"/>
      <w:lvlText w:val=""/>
      <w:lvlJc w:val="left"/>
      <w:pPr>
        <w:ind w:left="2869" w:hanging="360"/>
      </w:pPr>
      <w:rPr>
        <w:rFonts w:ascii="Wingdings" w:hAnsi="Wingdings" w:hint="default"/>
      </w:rPr>
    </w:lvl>
    <w:lvl w:ilvl="3" w:tplc="71B835F4" w:tentative="1">
      <w:start w:val="1"/>
      <w:numFmt w:val="bullet"/>
      <w:lvlText w:val=""/>
      <w:lvlJc w:val="left"/>
      <w:pPr>
        <w:ind w:left="3589" w:hanging="360"/>
      </w:pPr>
      <w:rPr>
        <w:rFonts w:ascii="Symbol" w:hAnsi="Symbol" w:hint="default"/>
      </w:rPr>
    </w:lvl>
    <w:lvl w:ilvl="4" w:tplc="38EAF56C" w:tentative="1">
      <w:start w:val="1"/>
      <w:numFmt w:val="bullet"/>
      <w:lvlText w:val="o"/>
      <w:lvlJc w:val="left"/>
      <w:pPr>
        <w:ind w:left="4309" w:hanging="360"/>
      </w:pPr>
      <w:rPr>
        <w:rFonts w:ascii="Courier New" w:hAnsi="Courier New" w:cs="Courier New" w:hint="default"/>
      </w:rPr>
    </w:lvl>
    <w:lvl w:ilvl="5" w:tplc="ED162DA4" w:tentative="1">
      <w:start w:val="1"/>
      <w:numFmt w:val="bullet"/>
      <w:lvlText w:val=""/>
      <w:lvlJc w:val="left"/>
      <w:pPr>
        <w:ind w:left="5029" w:hanging="360"/>
      </w:pPr>
      <w:rPr>
        <w:rFonts w:ascii="Wingdings" w:hAnsi="Wingdings" w:hint="default"/>
      </w:rPr>
    </w:lvl>
    <w:lvl w:ilvl="6" w:tplc="50A67B78" w:tentative="1">
      <w:start w:val="1"/>
      <w:numFmt w:val="bullet"/>
      <w:lvlText w:val=""/>
      <w:lvlJc w:val="left"/>
      <w:pPr>
        <w:ind w:left="5749" w:hanging="360"/>
      </w:pPr>
      <w:rPr>
        <w:rFonts w:ascii="Symbol" w:hAnsi="Symbol" w:hint="default"/>
      </w:rPr>
    </w:lvl>
    <w:lvl w:ilvl="7" w:tplc="3C3409C6" w:tentative="1">
      <w:start w:val="1"/>
      <w:numFmt w:val="bullet"/>
      <w:lvlText w:val="o"/>
      <w:lvlJc w:val="left"/>
      <w:pPr>
        <w:ind w:left="6469" w:hanging="360"/>
      </w:pPr>
      <w:rPr>
        <w:rFonts w:ascii="Courier New" w:hAnsi="Courier New" w:cs="Courier New" w:hint="default"/>
      </w:rPr>
    </w:lvl>
    <w:lvl w:ilvl="8" w:tplc="59D82ADE" w:tentative="1">
      <w:start w:val="1"/>
      <w:numFmt w:val="bullet"/>
      <w:lvlText w:val=""/>
      <w:lvlJc w:val="left"/>
      <w:pPr>
        <w:ind w:left="7189" w:hanging="360"/>
      </w:pPr>
      <w:rPr>
        <w:rFonts w:ascii="Wingdings" w:hAnsi="Wingdings" w:hint="default"/>
      </w:rPr>
    </w:lvl>
  </w:abstractNum>
  <w:abstractNum w:abstractNumId="16">
    <w:nsid w:val="5D902EF7"/>
    <w:multiLevelType w:val="multilevel"/>
    <w:tmpl w:val="DE54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A16E2D"/>
    <w:multiLevelType w:val="hybridMultilevel"/>
    <w:tmpl w:val="24CE42AA"/>
    <w:lvl w:ilvl="0" w:tplc="0E22A910">
      <w:start w:val="1"/>
      <w:numFmt w:val="bullet"/>
      <w:lvlText w:val=""/>
      <w:lvlJc w:val="left"/>
      <w:pPr>
        <w:ind w:left="720" w:hanging="360"/>
      </w:pPr>
      <w:rPr>
        <w:rFonts w:ascii="Symbol" w:hAnsi="Symbol" w:hint="default"/>
      </w:rPr>
    </w:lvl>
    <w:lvl w:ilvl="1" w:tplc="66B6EAA4" w:tentative="1">
      <w:start w:val="1"/>
      <w:numFmt w:val="bullet"/>
      <w:lvlText w:val="o"/>
      <w:lvlJc w:val="left"/>
      <w:pPr>
        <w:ind w:left="1440" w:hanging="360"/>
      </w:pPr>
      <w:rPr>
        <w:rFonts w:ascii="Courier New" w:hAnsi="Courier New" w:cs="Courier New" w:hint="default"/>
      </w:rPr>
    </w:lvl>
    <w:lvl w:ilvl="2" w:tplc="3CD08A62" w:tentative="1">
      <w:start w:val="1"/>
      <w:numFmt w:val="bullet"/>
      <w:lvlText w:val=""/>
      <w:lvlJc w:val="left"/>
      <w:pPr>
        <w:ind w:left="2160" w:hanging="360"/>
      </w:pPr>
      <w:rPr>
        <w:rFonts w:ascii="Wingdings" w:hAnsi="Wingdings" w:hint="default"/>
      </w:rPr>
    </w:lvl>
    <w:lvl w:ilvl="3" w:tplc="4BEAD036" w:tentative="1">
      <w:start w:val="1"/>
      <w:numFmt w:val="bullet"/>
      <w:lvlText w:val=""/>
      <w:lvlJc w:val="left"/>
      <w:pPr>
        <w:ind w:left="2880" w:hanging="360"/>
      </w:pPr>
      <w:rPr>
        <w:rFonts w:ascii="Symbol" w:hAnsi="Symbol" w:hint="default"/>
      </w:rPr>
    </w:lvl>
    <w:lvl w:ilvl="4" w:tplc="2334F04E" w:tentative="1">
      <w:start w:val="1"/>
      <w:numFmt w:val="bullet"/>
      <w:lvlText w:val="o"/>
      <w:lvlJc w:val="left"/>
      <w:pPr>
        <w:ind w:left="3600" w:hanging="360"/>
      </w:pPr>
      <w:rPr>
        <w:rFonts w:ascii="Courier New" w:hAnsi="Courier New" w:cs="Courier New" w:hint="default"/>
      </w:rPr>
    </w:lvl>
    <w:lvl w:ilvl="5" w:tplc="9A484C38" w:tentative="1">
      <w:start w:val="1"/>
      <w:numFmt w:val="bullet"/>
      <w:lvlText w:val=""/>
      <w:lvlJc w:val="left"/>
      <w:pPr>
        <w:ind w:left="4320" w:hanging="360"/>
      </w:pPr>
      <w:rPr>
        <w:rFonts w:ascii="Wingdings" w:hAnsi="Wingdings" w:hint="default"/>
      </w:rPr>
    </w:lvl>
    <w:lvl w:ilvl="6" w:tplc="752CB7DA" w:tentative="1">
      <w:start w:val="1"/>
      <w:numFmt w:val="bullet"/>
      <w:lvlText w:val=""/>
      <w:lvlJc w:val="left"/>
      <w:pPr>
        <w:ind w:left="5040" w:hanging="360"/>
      </w:pPr>
      <w:rPr>
        <w:rFonts w:ascii="Symbol" w:hAnsi="Symbol" w:hint="default"/>
      </w:rPr>
    </w:lvl>
    <w:lvl w:ilvl="7" w:tplc="9EA0F7EC" w:tentative="1">
      <w:start w:val="1"/>
      <w:numFmt w:val="bullet"/>
      <w:lvlText w:val="o"/>
      <w:lvlJc w:val="left"/>
      <w:pPr>
        <w:ind w:left="5760" w:hanging="360"/>
      </w:pPr>
      <w:rPr>
        <w:rFonts w:ascii="Courier New" w:hAnsi="Courier New" w:cs="Courier New" w:hint="default"/>
      </w:rPr>
    </w:lvl>
    <w:lvl w:ilvl="8" w:tplc="A2725830" w:tentative="1">
      <w:start w:val="1"/>
      <w:numFmt w:val="bullet"/>
      <w:lvlText w:val=""/>
      <w:lvlJc w:val="left"/>
      <w:pPr>
        <w:ind w:left="6480" w:hanging="360"/>
      </w:pPr>
      <w:rPr>
        <w:rFonts w:ascii="Wingdings" w:hAnsi="Wingdings" w:hint="default"/>
      </w:rPr>
    </w:lvl>
  </w:abstractNum>
  <w:abstractNum w:abstractNumId="18">
    <w:nsid w:val="6A951270"/>
    <w:multiLevelType w:val="multilevel"/>
    <w:tmpl w:val="5F3E59A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6AC9624A"/>
    <w:multiLevelType w:val="hybridMultilevel"/>
    <w:tmpl w:val="0122DD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6B3C3A51"/>
    <w:multiLevelType w:val="multilevel"/>
    <w:tmpl w:val="107A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E514E8"/>
    <w:multiLevelType w:val="hybridMultilevel"/>
    <w:tmpl w:val="65027BE2"/>
    <w:lvl w:ilvl="0" w:tplc="C5D03220">
      <w:start w:val="2"/>
      <w:numFmt w:val="bullet"/>
      <w:lvlText w:val="-"/>
      <w:lvlJc w:val="left"/>
      <w:pPr>
        <w:ind w:left="987" w:hanging="360"/>
      </w:pPr>
      <w:rPr>
        <w:rFonts w:ascii="Times New Roman" w:eastAsia="Times New Roman" w:hAnsi="Times New Roman" w:cs="Times New Roman" w:hint="default"/>
      </w:rPr>
    </w:lvl>
    <w:lvl w:ilvl="1" w:tplc="04020003" w:tentative="1">
      <w:start w:val="1"/>
      <w:numFmt w:val="bullet"/>
      <w:lvlText w:val="o"/>
      <w:lvlJc w:val="left"/>
      <w:pPr>
        <w:ind w:left="1707" w:hanging="360"/>
      </w:pPr>
      <w:rPr>
        <w:rFonts w:ascii="Courier New" w:hAnsi="Courier New" w:cs="Courier New" w:hint="default"/>
      </w:rPr>
    </w:lvl>
    <w:lvl w:ilvl="2" w:tplc="04020005" w:tentative="1">
      <w:start w:val="1"/>
      <w:numFmt w:val="bullet"/>
      <w:lvlText w:val=""/>
      <w:lvlJc w:val="left"/>
      <w:pPr>
        <w:ind w:left="2427" w:hanging="360"/>
      </w:pPr>
      <w:rPr>
        <w:rFonts w:ascii="Wingdings" w:hAnsi="Wingdings" w:hint="default"/>
      </w:rPr>
    </w:lvl>
    <w:lvl w:ilvl="3" w:tplc="04020001" w:tentative="1">
      <w:start w:val="1"/>
      <w:numFmt w:val="bullet"/>
      <w:lvlText w:val=""/>
      <w:lvlJc w:val="left"/>
      <w:pPr>
        <w:ind w:left="3147" w:hanging="360"/>
      </w:pPr>
      <w:rPr>
        <w:rFonts w:ascii="Symbol" w:hAnsi="Symbol" w:hint="default"/>
      </w:rPr>
    </w:lvl>
    <w:lvl w:ilvl="4" w:tplc="04020003" w:tentative="1">
      <w:start w:val="1"/>
      <w:numFmt w:val="bullet"/>
      <w:lvlText w:val="o"/>
      <w:lvlJc w:val="left"/>
      <w:pPr>
        <w:ind w:left="3867" w:hanging="360"/>
      </w:pPr>
      <w:rPr>
        <w:rFonts w:ascii="Courier New" w:hAnsi="Courier New" w:cs="Courier New" w:hint="default"/>
      </w:rPr>
    </w:lvl>
    <w:lvl w:ilvl="5" w:tplc="04020005" w:tentative="1">
      <w:start w:val="1"/>
      <w:numFmt w:val="bullet"/>
      <w:lvlText w:val=""/>
      <w:lvlJc w:val="left"/>
      <w:pPr>
        <w:ind w:left="4587" w:hanging="360"/>
      </w:pPr>
      <w:rPr>
        <w:rFonts w:ascii="Wingdings" w:hAnsi="Wingdings" w:hint="default"/>
      </w:rPr>
    </w:lvl>
    <w:lvl w:ilvl="6" w:tplc="04020001" w:tentative="1">
      <w:start w:val="1"/>
      <w:numFmt w:val="bullet"/>
      <w:lvlText w:val=""/>
      <w:lvlJc w:val="left"/>
      <w:pPr>
        <w:ind w:left="5307" w:hanging="360"/>
      </w:pPr>
      <w:rPr>
        <w:rFonts w:ascii="Symbol" w:hAnsi="Symbol" w:hint="default"/>
      </w:rPr>
    </w:lvl>
    <w:lvl w:ilvl="7" w:tplc="04020003" w:tentative="1">
      <w:start w:val="1"/>
      <w:numFmt w:val="bullet"/>
      <w:lvlText w:val="o"/>
      <w:lvlJc w:val="left"/>
      <w:pPr>
        <w:ind w:left="6027" w:hanging="360"/>
      </w:pPr>
      <w:rPr>
        <w:rFonts w:ascii="Courier New" w:hAnsi="Courier New" w:cs="Courier New" w:hint="default"/>
      </w:rPr>
    </w:lvl>
    <w:lvl w:ilvl="8" w:tplc="04020005" w:tentative="1">
      <w:start w:val="1"/>
      <w:numFmt w:val="bullet"/>
      <w:lvlText w:val=""/>
      <w:lvlJc w:val="left"/>
      <w:pPr>
        <w:ind w:left="6747" w:hanging="360"/>
      </w:pPr>
      <w:rPr>
        <w:rFonts w:ascii="Wingdings" w:hAnsi="Wingdings" w:hint="default"/>
      </w:rPr>
    </w:lvl>
  </w:abstractNum>
  <w:abstractNum w:abstractNumId="22">
    <w:nsid w:val="72155C37"/>
    <w:multiLevelType w:val="hybridMultilevel"/>
    <w:tmpl w:val="55668632"/>
    <w:lvl w:ilvl="0" w:tplc="2788EAF4">
      <w:start w:val="1"/>
      <w:numFmt w:val="bullet"/>
      <w:lvlText w:val=""/>
      <w:lvlJc w:val="left"/>
      <w:pPr>
        <w:ind w:left="720" w:hanging="360"/>
      </w:pPr>
      <w:rPr>
        <w:rFonts w:ascii="Symbol" w:hAnsi="Symbol" w:hint="default"/>
      </w:rPr>
    </w:lvl>
    <w:lvl w:ilvl="1" w:tplc="42B2FACE" w:tentative="1">
      <w:start w:val="1"/>
      <w:numFmt w:val="bullet"/>
      <w:lvlText w:val="o"/>
      <w:lvlJc w:val="left"/>
      <w:pPr>
        <w:ind w:left="1440" w:hanging="360"/>
      </w:pPr>
      <w:rPr>
        <w:rFonts w:ascii="Courier New" w:hAnsi="Courier New" w:cs="Courier New" w:hint="default"/>
      </w:rPr>
    </w:lvl>
    <w:lvl w:ilvl="2" w:tplc="6F2A021C" w:tentative="1">
      <w:start w:val="1"/>
      <w:numFmt w:val="bullet"/>
      <w:lvlText w:val=""/>
      <w:lvlJc w:val="left"/>
      <w:pPr>
        <w:ind w:left="2160" w:hanging="360"/>
      </w:pPr>
      <w:rPr>
        <w:rFonts w:ascii="Wingdings" w:hAnsi="Wingdings" w:hint="default"/>
      </w:rPr>
    </w:lvl>
    <w:lvl w:ilvl="3" w:tplc="4AD8D81E" w:tentative="1">
      <w:start w:val="1"/>
      <w:numFmt w:val="bullet"/>
      <w:lvlText w:val=""/>
      <w:lvlJc w:val="left"/>
      <w:pPr>
        <w:ind w:left="2880" w:hanging="360"/>
      </w:pPr>
      <w:rPr>
        <w:rFonts w:ascii="Symbol" w:hAnsi="Symbol" w:hint="default"/>
      </w:rPr>
    </w:lvl>
    <w:lvl w:ilvl="4" w:tplc="75DCFB0E" w:tentative="1">
      <w:start w:val="1"/>
      <w:numFmt w:val="bullet"/>
      <w:lvlText w:val="o"/>
      <w:lvlJc w:val="left"/>
      <w:pPr>
        <w:ind w:left="3600" w:hanging="360"/>
      </w:pPr>
      <w:rPr>
        <w:rFonts w:ascii="Courier New" w:hAnsi="Courier New" w:cs="Courier New" w:hint="default"/>
      </w:rPr>
    </w:lvl>
    <w:lvl w:ilvl="5" w:tplc="14601E06" w:tentative="1">
      <w:start w:val="1"/>
      <w:numFmt w:val="bullet"/>
      <w:lvlText w:val=""/>
      <w:lvlJc w:val="left"/>
      <w:pPr>
        <w:ind w:left="4320" w:hanging="360"/>
      </w:pPr>
      <w:rPr>
        <w:rFonts w:ascii="Wingdings" w:hAnsi="Wingdings" w:hint="default"/>
      </w:rPr>
    </w:lvl>
    <w:lvl w:ilvl="6" w:tplc="14C8C40A" w:tentative="1">
      <w:start w:val="1"/>
      <w:numFmt w:val="bullet"/>
      <w:lvlText w:val=""/>
      <w:lvlJc w:val="left"/>
      <w:pPr>
        <w:ind w:left="5040" w:hanging="360"/>
      </w:pPr>
      <w:rPr>
        <w:rFonts w:ascii="Symbol" w:hAnsi="Symbol" w:hint="default"/>
      </w:rPr>
    </w:lvl>
    <w:lvl w:ilvl="7" w:tplc="702CAAD4" w:tentative="1">
      <w:start w:val="1"/>
      <w:numFmt w:val="bullet"/>
      <w:lvlText w:val="o"/>
      <w:lvlJc w:val="left"/>
      <w:pPr>
        <w:ind w:left="5760" w:hanging="360"/>
      </w:pPr>
      <w:rPr>
        <w:rFonts w:ascii="Courier New" w:hAnsi="Courier New" w:cs="Courier New" w:hint="default"/>
      </w:rPr>
    </w:lvl>
    <w:lvl w:ilvl="8" w:tplc="3452BC94" w:tentative="1">
      <w:start w:val="1"/>
      <w:numFmt w:val="bullet"/>
      <w:lvlText w:val=""/>
      <w:lvlJc w:val="left"/>
      <w:pPr>
        <w:ind w:left="6480" w:hanging="360"/>
      </w:pPr>
      <w:rPr>
        <w:rFonts w:ascii="Wingdings" w:hAnsi="Wingdings" w:hint="default"/>
      </w:rPr>
    </w:lvl>
  </w:abstractNum>
  <w:abstractNum w:abstractNumId="23">
    <w:nsid w:val="73B37B4C"/>
    <w:multiLevelType w:val="multilevel"/>
    <w:tmpl w:val="A816EE0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74AB09F0"/>
    <w:multiLevelType w:val="hybridMultilevel"/>
    <w:tmpl w:val="B05405B8"/>
    <w:lvl w:ilvl="0" w:tplc="52E6D1B2">
      <w:start w:val="1"/>
      <w:numFmt w:val="bullet"/>
      <w:lvlText w:val=""/>
      <w:lvlJc w:val="left"/>
      <w:pPr>
        <w:ind w:left="720" w:hanging="360"/>
      </w:pPr>
      <w:rPr>
        <w:rFonts w:ascii="Symbol" w:hAnsi="Symbol" w:hint="default"/>
      </w:rPr>
    </w:lvl>
    <w:lvl w:ilvl="1" w:tplc="2B0A9510" w:tentative="1">
      <w:start w:val="1"/>
      <w:numFmt w:val="bullet"/>
      <w:lvlText w:val="o"/>
      <w:lvlJc w:val="left"/>
      <w:pPr>
        <w:ind w:left="1440" w:hanging="360"/>
      </w:pPr>
      <w:rPr>
        <w:rFonts w:ascii="Courier New" w:hAnsi="Courier New" w:cs="Courier New" w:hint="default"/>
      </w:rPr>
    </w:lvl>
    <w:lvl w:ilvl="2" w:tplc="FF12F75A" w:tentative="1">
      <w:start w:val="1"/>
      <w:numFmt w:val="bullet"/>
      <w:lvlText w:val=""/>
      <w:lvlJc w:val="left"/>
      <w:pPr>
        <w:ind w:left="2160" w:hanging="360"/>
      </w:pPr>
      <w:rPr>
        <w:rFonts w:ascii="Wingdings" w:hAnsi="Wingdings" w:hint="default"/>
      </w:rPr>
    </w:lvl>
    <w:lvl w:ilvl="3" w:tplc="F1166DFC" w:tentative="1">
      <w:start w:val="1"/>
      <w:numFmt w:val="bullet"/>
      <w:lvlText w:val=""/>
      <w:lvlJc w:val="left"/>
      <w:pPr>
        <w:ind w:left="2880" w:hanging="360"/>
      </w:pPr>
      <w:rPr>
        <w:rFonts w:ascii="Symbol" w:hAnsi="Symbol" w:hint="default"/>
      </w:rPr>
    </w:lvl>
    <w:lvl w:ilvl="4" w:tplc="E91EB844" w:tentative="1">
      <w:start w:val="1"/>
      <w:numFmt w:val="bullet"/>
      <w:lvlText w:val="o"/>
      <w:lvlJc w:val="left"/>
      <w:pPr>
        <w:ind w:left="3600" w:hanging="360"/>
      </w:pPr>
      <w:rPr>
        <w:rFonts w:ascii="Courier New" w:hAnsi="Courier New" w:cs="Courier New" w:hint="default"/>
      </w:rPr>
    </w:lvl>
    <w:lvl w:ilvl="5" w:tplc="990618CC" w:tentative="1">
      <w:start w:val="1"/>
      <w:numFmt w:val="bullet"/>
      <w:lvlText w:val=""/>
      <w:lvlJc w:val="left"/>
      <w:pPr>
        <w:ind w:left="4320" w:hanging="360"/>
      </w:pPr>
      <w:rPr>
        <w:rFonts w:ascii="Wingdings" w:hAnsi="Wingdings" w:hint="default"/>
      </w:rPr>
    </w:lvl>
    <w:lvl w:ilvl="6" w:tplc="CC2C6424" w:tentative="1">
      <w:start w:val="1"/>
      <w:numFmt w:val="bullet"/>
      <w:lvlText w:val=""/>
      <w:lvlJc w:val="left"/>
      <w:pPr>
        <w:ind w:left="5040" w:hanging="360"/>
      </w:pPr>
      <w:rPr>
        <w:rFonts w:ascii="Symbol" w:hAnsi="Symbol" w:hint="default"/>
      </w:rPr>
    </w:lvl>
    <w:lvl w:ilvl="7" w:tplc="5032172A" w:tentative="1">
      <w:start w:val="1"/>
      <w:numFmt w:val="bullet"/>
      <w:lvlText w:val="o"/>
      <w:lvlJc w:val="left"/>
      <w:pPr>
        <w:ind w:left="5760" w:hanging="360"/>
      </w:pPr>
      <w:rPr>
        <w:rFonts w:ascii="Courier New" w:hAnsi="Courier New" w:cs="Courier New" w:hint="default"/>
      </w:rPr>
    </w:lvl>
    <w:lvl w:ilvl="8" w:tplc="F64C4D7A" w:tentative="1">
      <w:start w:val="1"/>
      <w:numFmt w:val="bullet"/>
      <w:lvlText w:val=""/>
      <w:lvlJc w:val="left"/>
      <w:pPr>
        <w:ind w:left="6480" w:hanging="360"/>
      </w:pPr>
      <w:rPr>
        <w:rFonts w:ascii="Wingdings" w:hAnsi="Wingdings" w:hint="default"/>
      </w:rPr>
    </w:lvl>
  </w:abstractNum>
  <w:abstractNum w:abstractNumId="25">
    <w:nsid w:val="790D4550"/>
    <w:multiLevelType w:val="multilevel"/>
    <w:tmpl w:val="A044E6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39564C"/>
    <w:multiLevelType w:val="hybridMultilevel"/>
    <w:tmpl w:val="D1483EFA"/>
    <w:lvl w:ilvl="0" w:tplc="0DDC0C66">
      <w:start w:val="1"/>
      <w:numFmt w:val="decimal"/>
      <w:lvlText w:val="%1."/>
      <w:lvlJc w:val="left"/>
      <w:pPr>
        <w:tabs>
          <w:tab w:val="num" w:pos="720"/>
        </w:tabs>
        <w:ind w:left="720" w:hanging="360"/>
      </w:pPr>
      <w:rPr>
        <w:rFonts w:cs="Times New Roman" w:hint="default"/>
      </w:rPr>
    </w:lvl>
    <w:lvl w:ilvl="1" w:tplc="0400C422">
      <w:start w:val="1"/>
      <w:numFmt w:val="decimal"/>
      <w:lvlText w:val="%2."/>
      <w:lvlJc w:val="left"/>
      <w:pPr>
        <w:tabs>
          <w:tab w:val="num" w:pos="461"/>
        </w:tabs>
        <w:ind w:left="123" w:firstLine="57"/>
      </w:pPr>
      <w:rPr>
        <w:rFonts w:cs="Times New Roman" w:hint="default"/>
        <w:b/>
        <w:i w:val="0"/>
        <w:color w:val="auto"/>
      </w:rPr>
    </w:lvl>
    <w:lvl w:ilvl="2" w:tplc="48182E7A">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BD02CC9"/>
    <w:multiLevelType w:val="hybridMultilevel"/>
    <w:tmpl w:val="19D8E2EA"/>
    <w:lvl w:ilvl="0" w:tplc="C834F1DA">
      <w:start w:val="1"/>
      <w:numFmt w:val="decimal"/>
      <w:lvlText w:val="%1."/>
      <w:lvlJc w:val="left"/>
      <w:pPr>
        <w:ind w:left="1069" w:hanging="360"/>
      </w:pPr>
      <w:rPr>
        <w:rFonts w:hint="default"/>
      </w:rPr>
    </w:lvl>
    <w:lvl w:ilvl="1" w:tplc="DAF451D2" w:tentative="1">
      <w:start w:val="1"/>
      <w:numFmt w:val="lowerLetter"/>
      <w:lvlText w:val="%2."/>
      <w:lvlJc w:val="left"/>
      <w:pPr>
        <w:ind w:left="1789" w:hanging="360"/>
      </w:pPr>
    </w:lvl>
    <w:lvl w:ilvl="2" w:tplc="78B4118E" w:tentative="1">
      <w:start w:val="1"/>
      <w:numFmt w:val="lowerRoman"/>
      <w:lvlText w:val="%3."/>
      <w:lvlJc w:val="right"/>
      <w:pPr>
        <w:ind w:left="2509" w:hanging="180"/>
      </w:pPr>
    </w:lvl>
    <w:lvl w:ilvl="3" w:tplc="CA0A58B4" w:tentative="1">
      <w:start w:val="1"/>
      <w:numFmt w:val="decimal"/>
      <w:lvlText w:val="%4."/>
      <w:lvlJc w:val="left"/>
      <w:pPr>
        <w:ind w:left="3229" w:hanging="360"/>
      </w:pPr>
    </w:lvl>
    <w:lvl w:ilvl="4" w:tplc="86028F8A" w:tentative="1">
      <w:start w:val="1"/>
      <w:numFmt w:val="lowerLetter"/>
      <w:lvlText w:val="%5."/>
      <w:lvlJc w:val="left"/>
      <w:pPr>
        <w:ind w:left="3949" w:hanging="360"/>
      </w:pPr>
    </w:lvl>
    <w:lvl w:ilvl="5" w:tplc="0868BEA8" w:tentative="1">
      <w:start w:val="1"/>
      <w:numFmt w:val="lowerRoman"/>
      <w:lvlText w:val="%6."/>
      <w:lvlJc w:val="right"/>
      <w:pPr>
        <w:ind w:left="4669" w:hanging="180"/>
      </w:pPr>
    </w:lvl>
    <w:lvl w:ilvl="6" w:tplc="B276FD7C" w:tentative="1">
      <w:start w:val="1"/>
      <w:numFmt w:val="decimal"/>
      <w:lvlText w:val="%7."/>
      <w:lvlJc w:val="left"/>
      <w:pPr>
        <w:ind w:left="5389" w:hanging="360"/>
      </w:pPr>
    </w:lvl>
    <w:lvl w:ilvl="7" w:tplc="35627EFE" w:tentative="1">
      <w:start w:val="1"/>
      <w:numFmt w:val="lowerLetter"/>
      <w:lvlText w:val="%8."/>
      <w:lvlJc w:val="left"/>
      <w:pPr>
        <w:ind w:left="6109" w:hanging="360"/>
      </w:pPr>
    </w:lvl>
    <w:lvl w:ilvl="8" w:tplc="430805D6" w:tentative="1">
      <w:start w:val="1"/>
      <w:numFmt w:val="lowerRoman"/>
      <w:lvlText w:val="%9."/>
      <w:lvlJc w:val="right"/>
      <w:pPr>
        <w:ind w:left="6829" w:hanging="180"/>
      </w:pPr>
    </w:lvl>
  </w:abstractNum>
  <w:abstractNum w:abstractNumId="28">
    <w:nsid w:val="7DB1359A"/>
    <w:multiLevelType w:val="hybridMultilevel"/>
    <w:tmpl w:val="4970ABC0"/>
    <w:lvl w:ilvl="0" w:tplc="7E10B324">
      <w:start w:val="12"/>
      <w:numFmt w:val="bullet"/>
      <w:lvlText w:val="-"/>
      <w:lvlJc w:val="left"/>
      <w:pPr>
        <w:ind w:left="1353" w:hanging="360"/>
      </w:pPr>
      <w:rPr>
        <w:rFonts w:ascii="Calibri" w:eastAsia="Times New Roman" w:hAnsi="Calibri" w:hint="default"/>
      </w:rPr>
    </w:lvl>
    <w:lvl w:ilvl="1" w:tplc="04020019" w:tentative="1">
      <w:start w:val="1"/>
      <w:numFmt w:val="bullet"/>
      <w:lvlText w:val="o"/>
      <w:lvlJc w:val="left"/>
      <w:pPr>
        <w:ind w:left="2007" w:hanging="360"/>
      </w:pPr>
      <w:rPr>
        <w:rFonts w:ascii="Courier New" w:hAnsi="Courier New" w:cs="Courier New" w:hint="default"/>
      </w:rPr>
    </w:lvl>
    <w:lvl w:ilvl="2" w:tplc="0402001B" w:tentative="1">
      <w:start w:val="1"/>
      <w:numFmt w:val="bullet"/>
      <w:lvlText w:val=""/>
      <w:lvlJc w:val="left"/>
      <w:pPr>
        <w:ind w:left="2727" w:hanging="360"/>
      </w:pPr>
      <w:rPr>
        <w:rFonts w:ascii="Wingdings" w:hAnsi="Wingdings" w:hint="default"/>
      </w:rPr>
    </w:lvl>
    <w:lvl w:ilvl="3" w:tplc="0402000F" w:tentative="1">
      <w:start w:val="1"/>
      <w:numFmt w:val="bullet"/>
      <w:lvlText w:val=""/>
      <w:lvlJc w:val="left"/>
      <w:pPr>
        <w:ind w:left="3447" w:hanging="360"/>
      </w:pPr>
      <w:rPr>
        <w:rFonts w:ascii="Symbol" w:hAnsi="Symbol" w:hint="default"/>
      </w:rPr>
    </w:lvl>
    <w:lvl w:ilvl="4" w:tplc="04020019" w:tentative="1">
      <w:start w:val="1"/>
      <w:numFmt w:val="bullet"/>
      <w:lvlText w:val="o"/>
      <w:lvlJc w:val="left"/>
      <w:pPr>
        <w:ind w:left="4167" w:hanging="360"/>
      </w:pPr>
      <w:rPr>
        <w:rFonts w:ascii="Courier New" w:hAnsi="Courier New" w:cs="Courier New" w:hint="default"/>
      </w:rPr>
    </w:lvl>
    <w:lvl w:ilvl="5" w:tplc="0402001B" w:tentative="1">
      <w:start w:val="1"/>
      <w:numFmt w:val="bullet"/>
      <w:lvlText w:val=""/>
      <w:lvlJc w:val="left"/>
      <w:pPr>
        <w:ind w:left="4887" w:hanging="360"/>
      </w:pPr>
      <w:rPr>
        <w:rFonts w:ascii="Wingdings" w:hAnsi="Wingdings" w:hint="default"/>
      </w:rPr>
    </w:lvl>
    <w:lvl w:ilvl="6" w:tplc="0402000F" w:tentative="1">
      <w:start w:val="1"/>
      <w:numFmt w:val="bullet"/>
      <w:lvlText w:val=""/>
      <w:lvlJc w:val="left"/>
      <w:pPr>
        <w:ind w:left="5607" w:hanging="360"/>
      </w:pPr>
      <w:rPr>
        <w:rFonts w:ascii="Symbol" w:hAnsi="Symbol" w:hint="default"/>
      </w:rPr>
    </w:lvl>
    <w:lvl w:ilvl="7" w:tplc="04020019" w:tentative="1">
      <w:start w:val="1"/>
      <w:numFmt w:val="bullet"/>
      <w:lvlText w:val="o"/>
      <w:lvlJc w:val="left"/>
      <w:pPr>
        <w:ind w:left="6327" w:hanging="360"/>
      </w:pPr>
      <w:rPr>
        <w:rFonts w:ascii="Courier New" w:hAnsi="Courier New" w:cs="Courier New" w:hint="default"/>
      </w:rPr>
    </w:lvl>
    <w:lvl w:ilvl="8" w:tplc="0402001B" w:tentative="1">
      <w:start w:val="1"/>
      <w:numFmt w:val="bullet"/>
      <w:lvlText w:val=""/>
      <w:lvlJc w:val="left"/>
      <w:pPr>
        <w:ind w:left="7047" w:hanging="360"/>
      </w:pPr>
      <w:rPr>
        <w:rFonts w:ascii="Wingdings" w:hAnsi="Wingdings" w:hint="default"/>
      </w:rPr>
    </w:lvl>
  </w:abstractNum>
  <w:num w:numId="1">
    <w:abstractNumId w:val="0"/>
  </w:num>
  <w:num w:numId="2">
    <w:abstractNumId w:val="10"/>
  </w:num>
  <w:num w:numId="3">
    <w:abstractNumId w:val="14"/>
  </w:num>
  <w:num w:numId="4">
    <w:abstractNumId w:val="16"/>
  </w:num>
  <w:num w:numId="5">
    <w:abstractNumId w:val="13"/>
  </w:num>
  <w:num w:numId="6">
    <w:abstractNumId w:val="20"/>
  </w:num>
  <w:num w:numId="7">
    <w:abstractNumId w:val="25"/>
  </w:num>
  <w:num w:numId="8">
    <w:abstractNumId w:val="11"/>
  </w:num>
  <w:num w:numId="9">
    <w:abstractNumId w:val="2"/>
  </w:num>
  <w:num w:numId="10">
    <w:abstractNumId w:val="8"/>
  </w:num>
  <w:num w:numId="11">
    <w:abstractNumId w:val="27"/>
  </w:num>
  <w:num w:numId="12">
    <w:abstractNumId w:val="17"/>
  </w:num>
  <w:num w:numId="13">
    <w:abstractNumId w:val="24"/>
  </w:num>
  <w:num w:numId="14">
    <w:abstractNumId w:val="22"/>
  </w:num>
  <w:num w:numId="15">
    <w:abstractNumId w:val="12"/>
  </w:num>
  <w:num w:numId="16">
    <w:abstractNumId w:val="9"/>
  </w:num>
  <w:num w:numId="17">
    <w:abstractNumId w:val="15"/>
  </w:num>
  <w:num w:numId="18">
    <w:abstractNumId w:val="3"/>
  </w:num>
  <w:num w:numId="19">
    <w:abstractNumId w:val="7"/>
  </w:num>
  <w:num w:numId="20">
    <w:abstractNumId w:val="6"/>
  </w:num>
  <w:num w:numId="21">
    <w:abstractNumId w:val="23"/>
  </w:num>
  <w:num w:numId="22">
    <w:abstractNumId w:val="28"/>
  </w:num>
  <w:num w:numId="23">
    <w:abstractNumId w:val="5"/>
  </w:num>
  <w:num w:numId="24">
    <w:abstractNumId w:val="18"/>
  </w:num>
  <w:num w:numId="25">
    <w:abstractNumId w:val="4"/>
  </w:num>
  <w:num w:numId="26">
    <w:abstractNumId w:val="26"/>
  </w:num>
  <w:num w:numId="27">
    <w:abstractNumId w:val="19"/>
  </w:num>
  <w:num w:numId="28">
    <w:abstractNumId w:val="2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defaultTabStop w:val="709"/>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8A0"/>
    <w:rsid w:val="0000061A"/>
    <w:rsid w:val="00000B36"/>
    <w:rsid w:val="00001976"/>
    <w:rsid w:val="000024DE"/>
    <w:rsid w:val="000025C2"/>
    <w:rsid w:val="00002E04"/>
    <w:rsid w:val="00003453"/>
    <w:rsid w:val="00003BDD"/>
    <w:rsid w:val="00003D8C"/>
    <w:rsid w:val="00004F4F"/>
    <w:rsid w:val="00005E13"/>
    <w:rsid w:val="00006B7D"/>
    <w:rsid w:val="0000728D"/>
    <w:rsid w:val="00010323"/>
    <w:rsid w:val="00010341"/>
    <w:rsid w:val="00011590"/>
    <w:rsid w:val="00011855"/>
    <w:rsid w:val="000118F6"/>
    <w:rsid w:val="00011E77"/>
    <w:rsid w:val="00011F56"/>
    <w:rsid w:val="00012AD8"/>
    <w:rsid w:val="00012B78"/>
    <w:rsid w:val="00013620"/>
    <w:rsid w:val="000137B7"/>
    <w:rsid w:val="000149FE"/>
    <w:rsid w:val="000151A7"/>
    <w:rsid w:val="00015E94"/>
    <w:rsid w:val="00016DA0"/>
    <w:rsid w:val="00020FAF"/>
    <w:rsid w:val="0002153B"/>
    <w:rsid w:val="0002218A"/>
    <w:rsid w:val="000226D6"/>
    <w:rsid w:val="00023501"/>
    <w:rsid w:val="000239D4"/>
    <w:rsid w:val="00023B03"/>
    <w:rsid w:val="00023CDB"/>
    <w:rsid w:val="00025155"/>
    <w:rsid w:val="0002547D"/>
    <w:rsid w:val="000254CA"/>
    <w:rsid w:val="00025A45"/>
    <w:rsid w:val="00027C8D"/>
    <w:rsid w:val="00027FDB"/>
    <w:rsid w:val="000302DB"/>
    <w:rsid w:val="00031A6D"/>
    <w:rsid w:val="00031F64"/>
    <w:rsid w:val="00031FE7"/>
    <w:rsid w:val="00033B5B"/>
    <w:rsid w:val="00034909"/>
    <w:rsid w:val="000362B1"/>
    <w:rsid w:val="000364F0"/>
    <w:rsid w:val="00036AE7"/>
    <w:rsid w:val="00037B72"/>
    <w:rsid w:val="00041B8D"/>
    <w:rsid w:val="00042597"/>
    <w:rsid w:val="00043411"/>
    <w:rsid w:val="000437B0"/>
    <w:rsid w:val="00046FAF"/>
    <w:rsid w:val="0004775B"/>
    <w:rsid w:val="000501F9"/>
    <w:rsid w:val="00050542"/>
    <w:rsid w:val="00050F71"/>
    <w:rsid w:val="00052263"/>
    <w:rsid w:val="00052EED"/>
    <w:rsid w:val="00052FE3"/>
    <w:rsid w:val="00056045"/>
    <w:rsid w:val="0005604C"/>
    <w:rsid w:val="0005768A"/>
    <w:rsid w:val="00057707"/>
    <w:rsid w:val="00060A4D"/>
    <w:rsid w:val="00060D36"/>
    <w:rsid w:val="00061B07"/>
    <w:rsid w:val="00061C3C"/>
    <w:rsid w:val="000638F1"/>
    <w:rsid w:val="00063CD9"/>
    <w:rsid w:val="00064BD8"/>
    <w:rsid w:val="00064CE4"/>
    <w:rsid w:val="00065D3A"/>
    <w:rsid w:val="00070482"/>
    <w:rsid w:val="00071C54"/>
    <w:rsid w:val="00072AA5"/>
    <w:rsid w:val="00073C9E"/>
    <w:rsid w:val="00073E80"/>
    <w:rsid w:val="00074F0A"/>
    <w:rsid w:val="000805E1"/>
    <w:rsid w:val="00080B31"/>
    <w:rsid w:val="0008102F"/>
    <w:rsid w:val="000814CF"/>
    <w:rsid w:val="00082D06"/>
    <w:rsid w:val="00083685"/>
    <w:rsid w:val="00083C12"/>
    <w:rsid w:val="00085AEF"/>
    <w:rsid w:val="00085E47"/>
    <w:rsid w:val="00086C8F"/>
    <w:rsid w:val="00086E83"/>
    <w:rsid w:val="0009106F"/>
    <w:rsid w:val="00091426"/>
    <w:rsid w:val="00092960"/>
    <w:rsid w:val="00092F67"/>
    <w:rsid w:val="000930A0"/>
    <w:rsid w:val="00095502"/>
    <w:rsid w:val="000958DB"/>
    <w:rsid w:val="00095CE2"/>
    <w:rsid w:val="0009662E"/>
    <w:rsid w:val="00096797"/>
    <w:rsid w:val="00096A78"/>
    <w:rsid w:val="000A0A33"/>
    <w:rsid w:val="000A11F3"/>
    <w:rsid w:val="000A18C8"/>
    <w:rsid w:val="000A28A6"/>
    <w:rsid w:val="000A49D5"/>
    <w:rsid w:val="000A4F57"/>
    <w:rsid w:val="000B2043"/>
    <w:rsid w:val="000B2EB9"/>
    <w:rsid w:val="000B3167"/>
    <w:rsid w:val="000B37CA"/>
    <w:rsid w:val="000B3F3B"/>
    <w:rsid w:val="000B5101"/>
    <w:rsid w:val="000B61FE"/>
    <w:rsid w:val="000B635D"/>
    <w:rsid w:val="000B79F2"/>
    <w:rsid w:val="000B7C80"/>
    <w:rsid w:val="000C013D"/>
    <w:rsid w:val="000C1346"/>
    <w:rsid w:val="000C184A"/>
    <w:rsid w:val="000C1C27"/>
    <w:rsid w:val="000C2EDA"/>
    <w:rsid w:val="000C3997"/>
    <w:rsid w:val="000C3C52"/>
    <w:rsid w:val="000C4110"/>
    <w:rsid w:val="000C43DE"/>
    <w:rsid w:val="000C4573"/>
    <w:rsid w:val="000C5A0C"/>
    <w:rsid w:val="000C74C2"/>
    <w:rsid w:val="000C7B63"/>
    <w:rsid w:val="000C7D3C"/>
    <w:rsid w:val="000D04AC"/>
    <w:rsid w:val="000D0F36"/>
    <w:rsid w:val="000D3C30"/>
    <w:rsid w:val="000D44D4"/>
    <w:rsid w:val="000D6B08"/>
    <w:rsid w:val="000D6D11"/>
    <w:rsid w:val="000D7396"/>
    <w:rsid w:val="000D7EDF"/>
    <w:rsid w:val="000E0F10"/>
    <w:rsid w:val="000E10C2"/>
    <w:rsid w:val="000E12BB"/>
    <w:rsid w:val="000E2730"/>
    <w:rsid w:val="000E466A"/>
    <w:rsid w:val="000E4A8C"/>
    <w:rsid w:val="000E4B89"/>
    <w:rsid w:val="000E4E85"/>
    <w:rsid w:val="000E589A"/>
    <w:rsid w:val="000E73FC"/>
    <w:rsid w:val="000E75C2"/>
    <w:rsid w:val="000E7B31"/>
    <w:rsid w:val="000F0067"/>
    <w:rsid w:val="000F0A93"/>
    <w:rsid w:val="000F11AE"/>
    <w:rsid w:val="000F1682"/>
    <w:rsid w:val="000F23B8"/>
    <w:rsid w:val="000F252C"/>
    <w:rsid w:val="000F3309"/>
    <w:rsid w:val="000F402E"/>
    <w:rsid w:val="000F50B5"/>
    <w:rsid w:val="000F5E28"/>
    <w:rsid w:val="000F5FEC"/>
    <w:rsid w:val="000F6A59"/>
    <w:rsid w:val="000F6BA0"/>
    <w:rsid w:val="000F6E7C"/>
    <w:rsid w:val="000F7742"/>
    <w:rsid w:val="000F7CAC"/>
    <w:rsid w:val="0010025B"/>
    <w:rsid w:val="001003F1"/>
    <w:rsid w:val="001028CA"/>
    <w:rsid w:val="00102934"/>
    <w:rsid w:val="00103332"/>
    <w:rsid w:val="00103DDF"/>
    <w:rsid w:val="00105402"/>
    <w:rsid w:val="00107523"/>
    <w:rsid w:val="00107F1A"/>
    <w:rsid w:val="00110887"/>
    <w:rsid w:val="00110F20"/>
    <w:rsid w:val="00111935"/>
    <w:rsid w:val="00111C99"/>
    <w:rsid w:val="00112F70"/>
    <w:rsid w:val="00113917"/>
    <w:rsid w:val="0011456B"/>
    <w:rsid w:val="00115014"/>
    <w:rsid w:val="00117055"/>
    <w:rsid w:val="001174BF"/>
    <w:rsid w:val="001174EF"/>
    <w:rsid w:val="00120247"/>
    <w:rsid w:val="00120567"/>
    <w:rsid w:val="00120744"/>
    <w:rsid w:val="001222D0"/>
    <w:rsid w:val="001229D8"/>
    <w:rsid w:val="00122A5A"/>
    <w:rsid w:val="00122AED"/>
    <w:rsid w:val="00123A61"/>
    <w:rsid w:val="00123B96"/>
    <w:rsid w:val="0012622F"/>
    <w:rsid w:val="00126AA0"/>
    <w:rsid w:val="00131422"/>
    <w:rsid w:val="001322FD"/>
    <w:rsid w:val="0013256F"/>
    <w:rsid w:val="00133C18"/>
    <w:rsid w:val="001349F9"/>
    <w:rsid w:val="00135564"/>
    <w:rsid w:val="00135A66"/>
    <w:rsid w:val="0013672A"/>
    <w:rsid w:val="00136982"/>
    <w:rsid w:val="00137C9F"/>
    <w:rsid w:val="0014068C"/>
    <w:rsid w:val="00140690"/>
    <w:rsid w:val="00141155"/>
    <w:rsid w:val="001415A6"/>
    <w:rsid w:val="00141B5C"/>
    <w:rsid w:val="00141DC1"/>
    <w:rsid w:val="001421F9"/>
    <w:rsid w:val="0014229B"/>
    <w:rsid w:val="001433EF"/>
    <w:rsid w:val="0014342B"/>
    <w:rsid w:val="00143994"/>
    <w:rsid w:val="00143FE9"/>
    <w:rsid w:val="001442ED"/>
    <w:rsid w:val="001444A0"/>
    <w:rsid w:val="00145ADD"/>
    <w:rsid w:val="00147138"/>
    <w:rsid w:val="001505EC"/>
    <w:rsid w:val="00150FE1"/>
    <w:rsid w:val="00151FC6"/>
    <w:rsid w:val="001524E2"/>
    <w:rsid w:val="0015280D"/>
    <w:rsid w:val="001536F3"/>
    <w:rsid w:val="001540AE"/>
    <w:rsid w:val="00155427"/>
    <w:rsid w:val="00155E4F"/>
    <w:rsid w:val="0015744D"/>
    <w:rsid w:val="00160C24"/>
    <w:rsid w:val="00160E9C"/>
    <w:rsid w:val="00161472"/>
    <w:rsid w:val="00162509"/>
    <w:rsid w:val="001638F8"/>
    <w:rsid w:val="00164176"/>
    <w:rsid w:val="00165CC2"/>
    <w:rsid w:val="0016714D"/>
    <w:rsid w:val="00167D90"/>
    <w:rsid w:val="00171460"/>
    <w:rsid w:val="00171874"/>
    <w:rsid w:val="001729EA"/>
    <w:rsid w:val="00172C67"/>
    <w:rsid w:val="001734A0"/>
    <w:rsid w:val="00173B62"/>
    <w:rsid w:val="00175D05"/>
    <w:rsid w:val="00175D65"/>
    <w:rsid w:val="0017609F"/>
    <w:rsid w:val="00176A5B"/>
    <w:rsid w:val="0017783B"/>
    <w:rsid w:val="00177916"/>
    <w:rsid w:val="00180082"/>
    <w:rsid w:val="0018029F"/>
    <w:rsid w:val="001803A9"/>
    <w:rsid w:val="001805D5"/>
    <w:rsid w:val="001817F7"/>
    <w:rsid w:val="00183F6F"/>
    <w:rsid w:val="00184661"/>
    <w:rsid w:val="001846C3"/>
    <w:rsid w:val="00184B78"/>
    <w:rsid w:val="00184FD2"/>
    <w:rsid w:val="00186A9B"/>
    <w:rsid w:val="00187B9D"/>
    <w:rsid w:val="001902AF"/>
    <w:rsid w:val="00190377"/>
    <w:rsid w:val="001926AB"/>
    <w:rsid w:val="00192F24"/>
    <w:rsid w:val="001933C1"/>
    <w:rsid w:val="0019513B"/>
    <w:rsid w:val="0019558C"/>
    <w:rsid w:val="00195BA7"/>
    <w:rsid w:val="00197CFD"/>
    <w:rsid w:val="001A05EA"/>
    <w:rsid w:val="001A07DC"/>
    <w:rsid w:val="001A0C2F"/>
    <w:rsid w:val="001A1C58"/>
    <w:rsid w:val="001A23F4"/>
    <w:rsid w:val="001A4941"/>
    <w:rsid w:val="001A52FB"/>
    <w:rsid w:val="001A5F76"/>
    <w:rsid w:val="001A7149"/>
    <w:rsid w:val="001A7FC8"/>
    <w:rsid w:val="001B00CF"/>
    <w:rsid w:val="001B018D"/>
    <w:rsid w:val="001B0C55"/>
    <w:rsid w:val="001B125F"/>
    <w:rsid w:val="001B1C41"/>
    <w:rsid w:val="001B2320"/>
    <w:rsid w:val="001B29C0"/>
    <w:rsid w:val="001B438E"/>
    <w:rsid w:val="001B48D0"/>
    <w:rsid w:val="001B51CC"/>
    <w:rsid w:val="001B53F4"/>
    <w:rsid w:val="001B55A5"/>
    <w:rsid w:val="001B5E0D"/>
    <w:rsid w:val="001B6743"/>
    <w:rsid w:val="001B6831"/>
    <w:rsid w:val="001B7B3B"/>
    <w:rsid w:val="001C06AB"/>
    <w:rsid w:val="001C0795"/>
    <w:rsid w:val="001C1518"/>
    <w:rsid w:val="001C2634"/>
    <w:rsid w:val="001C2D52"/>
    <w:rsid w:val="001C3417"/>
    <w:rsid w:val="001C3571"/>
    <w:rsid w:val="001C39C2"/>
    <w:rsid w:val="001C39F3"/>
    <w:rsid w:val="001C4FFB"/>
    <w:rsid w:val="001C54EC"/>
    <w:rsid w:val="001C7467"/>
    <w:rsid w:val="001D0612"/>
    <w:rsid w:val="001D070F"/>
    <w:rsid w:val="001D1226"/>
    <w:rsid w:val="001D1B80"/>
    <w:rsid w:val="001D25C7"/>
    <w:rsid w:val="001D29AE"/>
    <w:rsid w:val="001D48E4"/>
    <w:rsid w:val="001D610D"/>
    <w:rsid w:val="001D6DFF"/>
    <w:rsid w:val="001D6F91"/>
    <w:rsid w:val="001E05DB"/>
    <w:rsid w:val="001E121A"/>
    <w:rsid w:val="001E13E6"/>
    <w:rsid w:val="001E331A"/>
    <w:rsid w:val="001E371F"/>
    <w:rsid w:val="001E5DD4"/>
    <w:rsid w:val="001E6B21"/>
    <w:rsid w:val="001E798C"/>
    <w:rsid w:val="001F124B"/>
    <w:rsid w:val="001F1E64"/>
    <w:rsid w:val="001F238A"/>
    <w:rsid w:val="001F2946"/>
    <w:rsid w:val="001F2A62"/>
    <w:rsid w:val="001F3376"/>
    <w:rsid w:val="001F3770"/>
    <w:rsid w:val="001F4255"/>
    <w:rsid w:val="001F44A2"/>
    <w:rsid w:val="001F6AF3"/>
    <w:rsid w:val="001F7B83"/>
    <w:rsid w:val="00200202"/>
    <w:rsid w:val="002011B0"/>
    <w:rsid w:val="00201227"/>
    <w:rsid w:val="00203206"/>
    <w:rsid w:val="002034A9"/>
    <w:rsid w:val="002039E8"/>
    <w:rsid w:val="00204CB9"/>
    <w:rsid w:val="002052D9"/>
    <w:rsid w:val="00206DC5"/>
    <w:rsid w:val="002070A7"/>
    <w:rsid w:val="00210E4A"/>
    <w:rsid w:val="0021203B"/>
    <w:rsid w:val="0021221D"/>
    <w:rsid w:val="00213E12"/>
    <w:rsid w:val="002147A4"/>
    <w:rsid w:val="00214AA1"/>
    <w:rsid w:val="00216339"/>
    <w:rsid w:val="00216600"/>
    <w:rsid w:val="002166A7"/>
    <w:rsid w:val="002169A7"/>
    <w:rsid w:val="002173CE"/>
    <w:rsid w:val="00217908"/>
    <w:rsid w:val="00217CBB"/>
    <w:rsid w:val="0022025B"/>
    <w:rsid w:val="002217A2"/>
    <w:rsid w:val="0022200C"/>
    <w:rsid w:val="0022209F"/>
    <w:rsid w:val="00223148"/>
    <w:rsid w:val="00223D8B"/>
    <w:rsid w:val="002243E8"/>
    <w:rsid w:val="00225B17"/>
    <w:rsid w:val="00226290"/>
    <w:rsid w:val="00226BDF"/>
    <w:rsid w:val="00226E3E"/>
    <w:rsid w:val="00230C1A"/>
    <w:rsid w:val="00230E93"/>
    <w:rsid w:val="00232880"/>
    <w:rsid w:val="002330C1"/>
    <w:rsid w:val="002349DA"/>
    <w:rsid w:val="00235C8C"/>
    <w:rsid w:val="00236030"/>
    <w:rsid w:val="0023694F"/>
    <w:rsid w:val="0023752C"/>
    <w:rsid w:val="00241F46"/>
    <w:rsid w:val="002426D1"/>
    <w:rsid w:val="00242EBF"/>
    <w:rsid w:val="00243291"/>
    <w:rsid w:val="0024354F"/>
    <w:rsid w:val="00243B96"/>
    <w:rsid w:val="0024427D"/>
    <w:rsid w:val="00244693"/>
    <w:rsid w:val="00245D4F"/>
    <w:rsid w:val="00246009"/>
    <w:rsid w:val="002467D7"/>
    <w:rsid w:val="00247DC6"/>
    <w:rsid w:val="00250392"/>
    <w:rsid w:val="00250552"/>
    <w:rsid w:val="00250C0C"/>
    <w:rsid w:val="00251534"/>
    <w:rsid w:val="002556AA"/>
    <w:rsid w:val="00255A6E"/>
    <w:rsid w:val="00256CA5"/>
    <w:rsid w:val="00257003"/>
    <w:rsid w:val="002622C7"/>
    <w:rsid w:val="00265983"/>
    <w:rsid w:val="00266575"/>
    <w:rsid w:val="00266D3E"/>
    <w:rsid w:val="00267162"/>
    <w:rsid w:val="002718B9"/>
    <w:rsid w:val="002721C9"/>
    <w:rsid w:val="00272587"/>
    <w:rsid w:val="00272CD3"/>
    <w:rsid w:val="00272F10"/>
    <w:rsid w:val="00275C6B"/>
    <w:rsid w:val="00276AA5"/>
    <w:rsid w:val="00277B16"/>
    <w:rsid w:val="00280971"/>
    <w:rsid w:val="00281BD3"/>
    <w:rsid w:val="00281F0D"/>
    <w:rsid w:val="00281FBA"/>
    <w:rsid w:val="002821D0"/>
    <w:rsid w:val="002828C2"/>
    <w:rsid w:val="00282A34"/>
    <w:rsid w:val="00282F1E"/>
    <w:rsid w:val="002846E8"/>
    <w:rsid w:val="002855BD"/>
    <w:rsid w:val="002858E7"/>
    <w:rsid w:val="002865DE"/>
    <w:rsid w:val="0028715D"/>
    <w:rsid w:val="00287277"/>
    <w:rsid w:val="00290F6A"/>
    <w:rsid w:val="00291395"/>
    <w:rsid w:val="00291AE6"/>
    <w:rsid w:val="002925C8"/>
    <w:rsid w:val="00295F5B"/>
    <w:rsid w:val="002964FA"/>
    <w:rsid w:val="00296D67"/>
    <w:rsid w:val="0029784E"/>
    <w:rsid w:val="00297D34"/>
    <w:rsid w:val="00297DC4"/>
    <w:rsid w:val="002A0791"/>
    <w:rsid w:val="002A0A8B"/>
    <w:rsid w:val="002A10C4"/>
    <w:rsid w:val="002A1AA8"/>
    <w:rsid w:val="002A1FAC"/>
    <w:rsid w:val="002A3C25"/>
    <w:rsid w:val="002A59FD"/>
    <w:rsid w:val="002A5F9F"/>
    <w:rsid w:val="002A6708"/>
    <w:rsid w:val="002B20C8"/>
    <w:rsid w:val="002B2E24"/>
    <w:rsid w:val="002B31AA"/>
    <w:rsid w:val="002B3508"/>
    <w:rsid w:val="002B37B5"/>
    <w:rsid w:val="002B40B0"/>
    <w:rsid w:val="002B450B"/>
    <w:rsid w:val="002B5B3B"/>
    <w:rsid w:val="002B61E4"/>
    <w:rsid w:val="002C1379"/>
    <w:rsid w:val="002C2890"/>
    <w:rsid w:val="002C2B75"/>
    <w:rsid w:val="002C2F8C"/>
    <w:rsid w:val="002C4637"/>
    <w:rsid w:val="002C4B3C"/>
    <w:rsid w:val="002C6059"/>
    <w:rsid w:val="002C7E6B"/>
    <w:rsid w:val="002D0E05"/>
    <w:rsid w:val="002D201F"/>
    <w:rsid w:val="002D23E3"/>
    <w:rsid w:val="002D26D4"/>
    <w:rsid w:val="002D3328"/>
    <w:rsid w:val="002D3EA3"/>
    <w:rsid w:val="002D5C9A"/>
    <w:rsid w:val="002D6834"/>
    <w:rsid w:val="002E02E4"/>
    <w:rsid w:val="002E1A36"/>
    <w:rsid w:val="002E29F4"/>
    <w:rsid w:val="002E2B24"/>
    <w:rsid w:val="002E363C"/>
    <w:rsid w:val="002E4382"/>
    <w:rsid w:val="002E44B7"/>
    <w:rsid w:val="002E47E2"/>
    <w:rsid w:val="002E4AF3"/>
    <w:rsid w:val="002E5F8C"/>
    <w:rsid w:val="002E666F"/>
    <w:rsid w:val="002E6AC0"/>
    <w:rsid w:val="002E7591"/>
    <w:rsid w:val="002F00E9"/>
    <w:rsid w:val="002F0778"/>
    <w:rsid w:val="002F0780"/>
    <w:rsid w:val="002F0B88"/>
    <w:rsid w:val="002F0FB8"/>
    <w:rsid w:val="002F1928"/>
    <w:rsid w:val="002F23C7"/>
    <w:rsid w:val="002F265F"/>
    <w:rsid w:val="002F2AA6"/>
    <w:rsid w:val="002F3B9A"/>
    <w:rsid w:val="002F4056"/>
    <w:rsid w:val="002F43C5"/>
    <w:rsid w:val="002F4F9A"/>
    <w:rsid w:val="002F5E61"/>
    <w:rsid w:val="002F75BB"/>
    <w:rsid w:val="002F7BAE"/>
    <w:rsid w:val="00300890"/>
    <w:rsid w:val="00300DF5"/>
    <w:rsid w:val="00301DBB"/>
    <w:rsid w:val="0030394E"/>
    <w:rsid w:val="00304E42"/>
    <w:rsid w:val="00305116"/>
    <w:rsid w:val="003053A4"/>
    <w:rsid w:val="00305F9A"/>
    <w:rsid w:val="003061AD"/>
    <w:rsid w:val="00310400"/>
    <w:rsid w:val="00310501"/>
    <w:rsid w:val="00310C9C"/>
    <w:rsid w:val="00312D1F"/>
    <w:rsid w:val="003131AC"/>
    <w:rsid w:val="0031336C"/>
    <w:rsid w:val="00313762"/>
    <w:rsid w:val="00313EE4"/>
    <w:rsid w:val="00314E71"/>
    <w:rsid w:val="0031545F"/>
    <w:rsid w:val="00316CA0"/>
    <w:rsid w:val="0031783C"/>
    <w:rsid w:val="00320BFE"/>
    <w:rsid w:val="00320C46"/>
    <w:rsid w:val="00321D30"/>
    <w:rsid w:val="00321F08"/>
    <w:rsid w:val="003221B0"/>
    <w:rsid w:val="00322745"/>
    <w:rsid w:val="003229E5"/>
    <w:rsid w:val="0032347C"/>
    <w:rsid w:val="0032385D"/>
    <w:rsid w:val="00323905"/>
    <w:rsid w:val="00323F45"/>
    <w:rsid w:val="00325AAB"/>
    <w:rsid w:val="00325EC0"/>
    <w:rsid w:val="003270E7"/>
    <w:rsid w:val="0033046E"/>
    <w:rsid w:val="003304A4"/>
    <w:rsid w:val="003309BF"/>
    <w:rsid w:val="00331BBF"/>
    <w:rsid w:val="00332007"/>
    <w:rsid w:val="00332402"/>
    <w:rsid w:val="003327F5"/>
    <w:rsid w:val="00332B72"/>
    <w:rsid w:val="00332F9A"/>
    <w:rsid w:val="00332FD7"/>
    <w:rsid w:val="003351B4"/>
    <w:rsid w:val="00335CDC"/>
    <w:rsid w:val="003370D8"/>
    <w:rsid w:val="00337411"/>
    <w:rsid w:val="00337748"/>
    <w:rsid w:val="003407D1"/>
    <w:rsid w:val="003410FA"/>
    <w:rsid w:val="0034203A"/>
    <w:rsid w:val="0034207B"/>
    <w:rsid w:val="003422AA"/>
    <w:rsid w:val="00343578"/>
    <w:rsid w:val="00343E17"/>
    <w:rsid w:val="00343EBD"/>
    <w:rsid w:val="00344180"/>
    <w:rsid w:val="00345506"/>
    <w:rsid w:val="00345862"/>
    <w:rsid w:val="00346534"/>
    <w:rsid w:val="00346EE1"/>
    <w:rsid w:val="00350214"/>
    <w:rsid w:val="00351232"/>
    <w:rsid w:val="003519B4"/>
    <w:rsid w:val="00351FC7"/>
    <w:rsid w:val="003534D4"/>
    <w:rsid w:val="00353CB6"/>
    <w:rsid w:val="00354627"/>
    <w:rsid w:val="00354950"/>
    <w:rsid w:val="003554B0"/>
    <w:rsid w:val="003571F2"/>
    <w:rsid w:val="0035761F"/>
    <w:rsid w:val="00357A26"/>
    <w:rsid w:val="00357A57"/>
    <w:rsid w:val="00363130"/>
    <w:rsid w:val="00364243"/>
    <w:rsid w:val="0036492E"/>
    <w:rsid w:val="00366937"/>
    <w:rsid w:val="00367476"/>
    <w:rsid w:val="00370AA2"/>
    <w:rsid w:val="003719DC"/>
    <w:rsid w:val="00371CD8"/>
    <w:rsid w:val="0037206A"/>
    <w:rsid w:val="00372270"/>
    <w:rsid w:val="0037273F"/>
    <w:rsid w:val="00372CA2"/>
    <w:rsid w:val="00372F4F"/>
    <w:rsid w:val="003751ED"/>
    <w:rsid w:val="00375230"/>
    <w:rsid w:val="00376606"/>
    <w:rsid w:val="003767C0"/>
    <w:rsid w:val="003769A6"/>
    <w:rsid w:val="00376C67"/>
    <w:rsid w:val="0037797D"/>
    <w:rsid w:val="003779AB"/>
    <w:rsid w:val="00377B18"/>
    <w:rsid w:val="003804A4"/>
    <w:rsid w:val="00380837"/>
    <w:rsid w:val="00382501"/>
    <w:rsid w:val="0038277E"/>
    <w:rsid w:val="00382952"/>
    <w:rsid w:val="003835FA"/>
    <w:rsid w:val="00383C1C"/>
    <w:rsid w:val="00385CBF"/>
    <w:rsid w:val="003867A9"/>
    <w:rsid w:val="00386E0F"/>
    <w:rsid w:val="003875EE"/>
    <w:rsid w:val="00387C69"/>
    <w:rsid w:val="003902EE"/>
    <w:rsid w:val="003909CF"/>
    <w:rsid w:val="003914A1"/>
    <w:rsid w:val="00391D9C"/>
    <w:rsid w:val="003922B7"/>
    <w:rsid w:val="00393757"/>
    <w:rsid w:val="00393E5D"/>
    <w:rsid w:val="00394B05"/>
    <w:rsid w:val="00394F7C"/>
    <w:rsid w:val="003952B1"/>
    <w:rsid w:val="00395381"/>
    <w:rsid w:val="0039620F"/>
    <w:rsid w:val="00396366"/>
    <w:rsid w:val="003978E2"/>
    <w:rsid w:val="003A1B6D"/>
    <w:rsid w:val="003A1F80"/>
    <w:rsid w:val="003A21C4"/>
    <w:rsid w:val="003A33B5"/>
    <w:rsid w:val="003A3873"/>
    <w:rsid w:val="003A3E30"/>
    <w:rsid w:val="003A4666"/>
    <w:rsid w:val="003A46DD"/>
    <w:rsid w:val="003A4CD1"/>
    <w:rsid w:val="003A54C2"/>
    <w:rsid w:val="003A59A5"/>
    <w:rsid w:val="003A5C83"/>
    <w:rsid w:val="003A5D8F"/>
    <w:rsid w:val="003A7CED"/>
    <w:rsid w:val="003A7DB3"/>
    <w:rsid w:val="003B0AF1"/>
    <w:rsid w:val="003B1199"/>
    <w:rsid w:val="003B2E59"/>
    <w:rsid w:val="003B46C0"/>
    <w:rsid w:val="003B60B5"/>
    <w:rsid w:val="003B7064"/>
    <w:rsid w:val="003B7FCF"/>
    <w:rsid w:val="003C0E03"/>
    <w:rsid w:val="003C121F"/>
    <w:rsid w:val="003C14DA"/>
    <w:rsid w:val="003C22A9"/>
    <w:rsid w:val="003C25B8"/>
    <w:rsid w:val="003C4578"/>
    <w:rsid w:val="003C4C20"/>
    <w:rsid w:val="003C4DDD"/>
    <w:rsid w:val="003C5650"/>
    <w:rsid w:val="003C5CCB"/>
    <w:rsid w:val="003C6419"/>
    <w:rsid w:val="003C6C81"/>
    <w:rsid w:val="003C77F5"/>
    <w:rsid w:val="003C7BA2"/>
    <w:rsid w:val="003D1DA5"/>
    <w:rsid w:val="003D22EA"/>
    <w:rsid w:val="003D3522"/>
    <w:rsid w:val="003D361F"/>
    <w:rsid w:val="003D495B"/>
    <w:rsid w:val="003D5CDF"/>
    <w:rsid w:val="003D5E1C"/>
    <w:rsid w:val="003D5E97"/>
    <w:rsid w:val="003D70DC"/>
    <w:rsid w:val="003E0409"/>
    <w:rsid w:val="003E0F6A"/>
    <w:rsid w:val="003E1AC4"/>
    <w:rsid w:val="003E288B"/>
    <w:rsid w:val="003E2C61"/>
    <w:rsid w:val="003E4B97"/>
    <w:rsid w:val="003E5961"/>
    <w:rsid w:val="003E6A60"/>
    <w:rsid w:val="003F0407"/>
    <w:rsid w:val="003F048A"/>
    <w:rsid w:val="003F0850"/>
    <w:rsid w:val="003F0FD9"/>
    <w:rsid w:val="003F16DB"/>
    <w:rsid w:val="003F1AC7"/>
    <w:rsid w:val="003F26E2"/>
    <w:rsid w:val="003F3681"/>
    <w:rsid w:val="003F751E"/>
    <w:rsid w:val="00400108"/>
    <w:rsid w:val="004005E8"/>
    <w:rsid w:val="00400CB1"/>
    <w:rsid w:val="00402AEA"/>
    <w:rsid w:val="00402D0D"/>
    <w:rsid w:val="004031FE"/>
    <w:rsid w:val="0040376D"/>
    <w:rsid w:val="00404506"/>
    <w:rsid w:val="004052FC"/>
    <w:rsid w:val="0040651C"/>
    <w:rsid w:val="00407470"/>
    <w:rsid w:val="00407511"/>
    <w:rsid w:val="00407CD6"/>
    <w:rsid w:val="00410F74"/>
    <w:rsid w:val="00411600"/>
    <w:rsid w:val="00411E60"/>
    <w:rsid w:val="004130DB"/>
    <w:rsid w:val="00415134"/>
    <w:rsid w:val="00415F97"/>
    <w:rsid w:val="00416F0B"/>
    <w:rsid w:val="0041702E"/>
    <w:rsid w:val="004170FE"/>
    <w:rsid w:val="004176AA"/>
    <w:rsid w:val="00417A21"/>
    <w:rsid w:val="00417B8C"/>
    <w:rsid w:val="00417D5D"/>
    <w:rsid w:val="004200A1"/>
    <w:rsid w:val="00421065"/>
    <w:rsid w:val="00421463"/>
    <w:rsid w:val="0042179D"/>
    <w:rsid w:val="00421BD5"/>
    <w:rsid w:val="0042337A"/>
    <w:rsid w:val="004237BB"/>
    <w:rsid w:val="00426592"/>
    <w:rsid w:val="00430CC3"/>
    <w:rsid w:val="00431C4E"/>
    <w:rsid w:val="004323FD"/>
    <w:rsid w:val="0043341E"/>
    <w:rsid w:val="00433458"/>
    <w:rsid w:val="00433C49"/>
    <w:rsid w:val="00433CDD"/>
    <w:rsid w:val="0043428C"/>
    <w:rsid w:val="004348F2"/>
    <w:rsid w:val="00434E6E"/>
    <w:rsid w:val="00436213"/>
    <w:rsid w:val="00436BE2"/>
    <w:rsid w:val="00437102"/>
    <w:rsid w:val="00440493"/>
    <w:rsid w:val="0044049F"/>
    <w:rsid w:val="00440F4B"/>
    <w:rsid w:val="0044422F"/>
    <w:rsid w:val="0044586D"/>
    <w:rsid w:val="0044625A"/>
    <w:rsid w:val="0044778D"/>
    <w:rsid w:val="00447B36"/>
    <w:rsid w:val="0045047F"/>
    <w:rsid w:val="004504DC"/>
    <w:rsid w:val="00451E17"/>
    <w:rsid w:val="004522BB"/>
    <w:rsid w:val="004523AC"/>
    <w:rsid w:val="0045467D"/>
    <w:rsid w:val="00455068"/>
    <w:rsid w:val="00455C8B"/>
    <w:rsid w:val="004560AC"/>
    <w:rsid w:val="00456380"/>
    <w:rsid w:val="004572A9"/>
    <w:rsid w:val="004574C1"/>
    <w:rsid w:val="00457EBA"/>
    <w:rsid w:val="004602BB"/>
    <w:rsid w:val="004603B8"/>
    <w:rsid w:val="004607B3"/>
    <w:rsid w:val="00461338"/>
    <w:rsid w:val="00461632"/>
    <w:rsid w:val="00461D95"/>
    <w:rsid w:val="0046348C"/>
    <w:rsid w:val="00463496"/>
    <w:rsid w:val="0046420B"/>
    <w:rsid w:val="0046429B"/>
    <w:rsid w:val="0046431D"/>
    <w:rsid w:val="00465A02"/>
    <w:rsid w:val="00467AFA"/>
    <w:rsid w:val="004709E4"/>
    <w:rsid w:val="00470AA8"/>
    <w:rsid w:val="00470EC7"/>
    <w:rsid w:val="004711AC"/>
    <w:rsid w:val="00471205"/>
    <w:rsid w:val="00472CA5"/>
    <w:rsid w:val="00473FD0"/>
    <w:rsid w:val="00474764"/>
    <w:rsid w:val="00475845"/>
    <w:rsid w:val="00475FBE"/>
    <w:rsid w:val="004778D7"/>
    <w:rsid w:val="00480A13"/>
    <w:rsid w:val="00480CF5"/>
    <w:rsid w:val="00481D39"/>
    <w:rsid w:val="00482D0E"/>
    <w:rsid w:val="004835E8"/>
    <w:rsid w:val="00483FFB"/>
    <w:rsid w:val="00484553"/>
    <w:rsid w:val="00484CE0"/>
    <w:rsid w:val="00484F98"/>
    <w:rsid w:val="00487F38"/>
    <w:rsid w:val="00490336"/>
    <w:rsid w:val="0049086D"/>
    <w:rsid w:val="004908A9"/>
    <w:rsid w:val="00491F79"/>
    <w:rsid w:val="00492EB3"/>
    <w:rsid w:val="00494B75"/>
    <w:rsid w:val="004952E4"/>
    <w:rsid w:val="004955B2"/>
    <w:rsid w:val="00495BCE"/>
    <w:rsid w:val="00495C8E"/>
    <w:rsid w:val="0049616B"/>
    <w:rsid w:val="004A2520"/>
    <w:rsid w:val="004A266F"/>
    <w:rsid w:val="004A2D9A"/>
    <w:rsid w:val="004A4B51"/>
    <w:rsid w:val="004A4D0B"/>
    <w:rsid w:val="004A4E4F"/>
    <w:rsid w:val="004A5817"/>
    <w:rsid w:val="004A7602"/>
    <w:rsid w:val="004A77C5"/>
    <w:rsid w:val="004B17C2"/>
    <w:rsid w:val="004B2ABB"/>
    <w:rsid w:val="004B2C30"/>
    <w:rsid w:val="004B34E1"/>
    <w:rsid w:val="004B3C17"/>
    <w:rsid w:val="004B40A5"/>
    <w:rsid w:val="004B4F61"/>
    <w:rsid w:val="004B5C83"/>
    <w:rsid w:val="004B5F66"/>
    <w:rsid w:val="004B70F7"/>
    <w:rsid w:val="004B7A2D"/>
    <w:rsid w:val="004C0641"/>
    <w:rsid w:val="004C094C"/>
    <w:rsid w:val="004C0A30"/>
    <w:rsid w:val="004C0B6A"/>
    <w:rsid w:val="004C21C1"/>
    <w:rsid w:val="004C24D0"/>
    <w:rsid w:val="004C2C8A"/>
    <w:rsid w:val="004C3D76"/>
    <w:rsid w:val="004C44CB"/>
    <w:rsid w:val="004C5089"/>
    <w:rsid w:val="004C5978"/>
    <w:rsid w:val="004C73C2"/>
    <w:rsid w:val="004C756F"/>
    <w:rsid w:val="004D06CE"/>
    <w:rsid w:val="004D0726"/>
    <w:rsid w:val="004D12BE"/>
    <w:rsid w:val="004D1D94"/>
    <w:rsid w:val="004D4881"/>
    <w:rsid w:val="004D5AAE"/>
    <w:rsid w:val="004D6836"/>
    <w:rsid w:val="004D6884"/>
    <w:rsid w:val="004D68A0"/>
    <w:rsid w:val="004D6BDF"/>
    <w:rsid w:val="004D760A"/>
    <w:rsid w:val="004D7A46"/>
    <w:rsid w:val="004E07E9"/>
    <w:rsid w:val="004E2ACC"/>
    <w:rsid w:val="004E2FD4"/>
    <w:rsid w:val="004E3C42"/>
    <w:rsid w:val="004E5038"/>
    <w:rsid w:val="004E58B4"/>
    <w:rsid w:val="004E59AC"/>
    <w:rsid w:val="004E5ABD"/>
    <w:rsid w:val="004E6825"/>
    <w:rsid w:val="004E68BF"/>
    <w:rsid w:val="004E752E"/>
    <w:rsid w:val="004F0C4F"/>
    <w:rsid w:val="004F0E69"/>
    <w:rsid w:val="004F113E"/>
    <w:rsid w:val="004F2131"/>
    <w:rsid w:val="004F2399"/>
    <w:rsid w:val="004F261B"/>
    <w:rsid w:val="004F2708"/>
    <w:rsid w:val="004F27C5"/>
    <w:rsid w:val="004F286A"/>
    <w:rsid w:val="004F426C"/>
    <w:rsid w:val="004F4A51"/>
    <w:rsid w:val="004F5BF0"/>
    <w:rsid w:val="004F6D7B"/>
    <w:rsid w:val="00500459"/>
    <w:rsid w:val="00500753"/>
    <w:rsid w:val="0050297F"/>
    <w:rsid w:val="00504A92"/>
    <w:rsid w:val="005059C2"/>
    <w:rsid w:val="00505E1F"/>
    <w:rsid w:val="005060F9"/>
    <w:rsid w:val="0050610C"/>
    <w:rsid w:val="00506437"/>
    <w:rsid w:val="00506631"/>
    <w:rsid w:val="00506CF7"/>
    <w:rsid w:val="00507C87"/>
    <w:rsid w:val="00510979"/>
    <w:rsid w:val="00511E4A"/>
    <w:rsid w:val="00512E4F"/>
    <w:rsid w:val="00513CA8"/>
    <w:rsid w:val="0052093C"/>
    <w:rsid w:val="00520B26"/>
    <w:rsid w:val="0052146C"/>
    <w:rsid w:val="005214DC"/>
    <w:rsid w:val="005216C1"/>
    <w:rsid w:val="00521B77"/>
    <w:rsid w:val="005228B6"/>
    <w:rsid w:val="00523AA9"/>
    <w:rsid w:val="0052488C"/>
    <w:rsid w:val="00524933"/>
    <w:rsid w:val="005267F1"/>
    <w:rsid w:val="005274F6"/>
    <w:rsid w:val="00527A52"/>
    <w:rsid w:val="00530906"/>
    <w:rsid w:val="0053128F"/>
    <w:rsid w:val="00531EFE"/>
    <w:rsid w:val="005320CE"/>
    <w:rsid w:val="00532396"/>
    <w:rsid w:val="00533190"/>
    <w:rsid w:val="005347B0"/>
    <w:rsid w:val="00534E70"/>
    <w:rsid w:val="00536283"/>
    <w:rsid w:val="005374D5"/>
    <w:rsid w:val="00540094"/>
    <w:rsid w:val="00542CA5"/>
    <w:rsid w:val="00542F0C"/>
    <w:rsid w:val="00542F82"/>
    <w:rsid w:val="00543635"/>
    <w:rsid w:val="00544266"/>
    <w:rsid w:val="0054477F"/>
    <w:rsid w:val="00544B9E"/>
    <w:rsid w:val="00545803"/>
    <w:rsid w:val="00546DD1"/>
    <w:rsid w:val="00546F34"/>
    <w:rsid w:val="00547965"/>
    <w:rsid w:val="00550E1D"/>
    <w:rsid w:val="0055105E"/>
    <w:rsid w:val="0055222B"/>
    <w:rsid w:val="00552DBB"/>
    <w:rsid w:val="00554373"/>
    <w:rsid w:val="00556026"/>
    <w:rsid w:val="005565B7"/>
    <w:rsid w:val="00557003"/>
    <w:rsid w:val="00561A7B"/>
    <w:rsid w:val="00562062"/>
    <w:rsid w:val="00564163"/>
    <w:rsid w:val="00564CA8"/>
    <w:rsid w:val="00565005"/>
    <w:rsid w:val="005677DA"/>
    <w:rsid w:val="0057015F"/>
    <w:rsid w:val="005713B6"/>
    <w:rsid w:val="0057164D"/>
    <w:rsid w:val="00571C58"/>
    <w:rsid w:val="00573BDE"/>
    <w:rsid w:val="005744B3"/>
    <w:rsid w:val="00576614"/>
    <w:rsid w:val="00577625"/>
    <w:rsid w:val="00577B7A"/>
    <w:rsid w:val="00580894"/>
    <w:rsid w:val="005813A9"/>
    <w:rsid w:val="00582E99"/>
    <w:rsid w:val="0058337D"/>
    <w:rsid w:val="00583B3E"/>
    <w:rsid w:val="0058410F"/>
    <w:rsid w:val="0058493A"/>
    <w:rsid w:val="00584CFF"/>
    <w:rsid w:val="0058603A"/>
    <w:rsid w:val="00586EC2"/>
    <w:rsid w:val="0058755C"/>
    <w:rsid w:val="00587E70"/>
    <w:rsid w:val="005904AA"/>
    <w:rsid w:val="00590D70"/>
    <w:rsid w:val="00591A30"/>
    <w:rsid w:val="00591A7B"/>
    <w:rsid w:val="005940D5"/>
    <w:rsid w:val="00595575"/>
    <w:rsid w:val="005956A8"/>
    <w:rsid w:val="005957B3"/>
    <w:rsid w:val="005967BE"/>
    <w:rsid w:val="00597F2B"/>
    <w:rsid w:val="005A2E02"/>
    <w:rsid w:val="005A3881"/>
    <w:rsid w:val="005A3AFC"/>
    <w:rsid w:val="005A4D57"/>
    <w:rsid w:val="005A540B"/>
    <w:rsid w:val="005A612E"/>
    <w:rsid w:val="005A6594"/>
    <w:rsid w:val="005B00BF"/>
    <w:rsid w:val="005B07B9"/>
    <w:rsid w:val="005B0BA3"/>
    <w:rsid w:val="005B0C41"/>
    <w:rsid w:val="005B0F1A"/>
    <w:rsid w:val="005B16CF"/>
    <w:rsid w:val="005B1728"/>
    <w:rsid w:val="005B2427"/>
    <w:rsid w:val="005B3E4A"/>
    <w:rsid w:val="005B46D4"/>
    <w:rsid w:val="005B4A26"/>
    <w:rsid w:val="005B623D"/>
    <w:rsid w:val="005C02D9"/>
    <w:rsid w:val="005C0C25"/>
    <w:rsid w:val="005C2659"/>
    <w:rsid w:val="005C2D8B"/>
    <w:rsid w:val="005C3BF3"/>
    <w:rsid w:val="005C4669"/>
    <w:rsid w:val="005C5F72"/>
    <w:rsid w:val="005C6BB0"/>
    <w:rsid w:val="005C7466"/>
    <w:rsid w:val="005C7D13"/>
    <w:rsid w:val="005D2E7D"/>
    <w:rsid w:val="005D45E4"/>
    <w:rsid w:val="005D5090"/>
    <w:rsid w:val="005D5326"/>
    <w:rsid w:val="005D5AED"/>
    <w:rsid w:val="005D5C2D"/>
    <w:rsid w:val="005D5EC6"/>
    <w:rsid w:val="005D6651"/>
    <w:rsid w:val="005E0541"/>
    <w:rsid w:val="005E1662"/>
    <w:rsid w:val="005E22C9"/>
    <w:rsid w:val="005E33F8"/>
    <w:rsid w:val="005E4C55"/>
    <w:rsid w:val="005E6333"/>
    <w:rsid w:val="005E765D"/>
    <w:rsid w:val="005E7C0E"/>
    <w:rsid w:val="005F01ED"/>
    <w:rsid w:val="005F38E6"/>
    <w:rsid w:val="005F3EE3"/>
    <w:rsid w:val="005F4137"/>
    <w:rsid w:val="005F61EF"/>
    <w:rsid w:val="005F6779"/>
    <w:rsid w:val="005F6F22"/>
    <w:rsid w:val="006003FC"/>
    <w:rsid w:val="0060195A"/>
    <w:rsid w:val="00601F1D"/>
    <w:rsid w:val="00601F49"/>
    <w:rsid w:val="00602385"/>
    <w:rsid w:val="00602446"/>
    <w:rsid w:val="00603950"/>
    <w:rsid w:val="006050D6"/>
    <w:rsid w:val="006052F1"/>
    <w:rsid w:val="0060698F"/>
    <w:rsid w:val="00606C09"/>
    <w:rsid w:val="00607017"/>
    <w:rsid w:val="00607195"/>
    <w:rsid w:val="0060781E"/>
    <w:rsid w:val="00607F96"/>
    <w:rsid w:val="0061057C"/>
    <w:rsid w:val="00611D0B"/>
    <w:rsid w:val="006121D8"/>
    <w:rsid w:val="0061350D"/>
    <w:rsid w:val="0061389C"/>
    <w:rsid w:val="006146A5"/>
    <w:rsid w:val="00615F4F"/>
    <w:rsid w:val="00617CC5"/>
    <w:rsid w:val="00617DE9"/>
    <w:rsid w:val="00621DEE"/>
    <w:rsid w:val="00622ABA"/>
    <w:rsid w:val="00622F7B"/>
    <w:rsid w:val="0062356C"/>
    <w:rsid w:val="00624284"/>
    <w:rsid w:val="00624397"/>
    <w:rsid w:val="0062534B"/>
    <w:rsid w:val="0062617B"/>
    <w:rsid w:val="006268E8"/>
    <w:rsid w:val="006270E8"/>
    <w:rsid w:val="0063050E"/>
    <w:rsid w:val="00630525"/>
    <w:rsid w:val="00631B23"/>
    <w:rsid w:val="00631FA5"/>
    <w:rsid w:val="00634A5B"/>
    <w:rsid w:val="00635900"/>
    <w:rsid w:val="00637D8D"/>
    <w:rsid w:val="0064285F"/>
    <w:rsid w:val="00642B32"/>
    <w:rsid w:val="006435E0"/>
    <w:rsid w:val="006436E9"/>
    <w:rsid w:val="00643D2D"/>
    <w:rsid w:val="00643F3D"/>
    <w:rsid w:val="006448AF"/>
    <w:rsid w:val="00645005"/>
    <w:rsid w:val="006450E9"/>
    <w:rsid w:val="006456FD"/>
    <w:rsid w:val="00645AD4"/>
    <w:rsid w:val="00645FE9"/>
    <w:rsid w:val="00647149"/>
    <w:rsid w:val="00651D9A"/>
    <w:rsid w:val="006528F2"/>
    <w:rsid w:val="00653451"/>
    <w:rsid w:val="00653618"/>
    <w:rsid w:val="00654D4E"/>
    <w:rsid w:val="006554C0"/>
    <w:rsid w:val="00655EA4"/>
    <w:rsid w:val="006565FC"/>
    <w:rsid w:val="00656642"/>
    <w:rsid w:val="0065742A"/>
    <w:rsid w:val="006618BC"/>
    <w:rsid w:val="00661A06"/>
    <w:rsid w:val="00661AB6"/>
    <w:rsid w:val="00662AF3"/>
    <w:rsid w:val="00662C18"/>
    <w:rsid w:val="0066357D"/>
    <w:rsid w:val="00664523"/>
    <w:rsid w:val="006658FB"/>
    <w:rsid w:val="006662E1"/>
    <w:rsid w:val="00666807"/>
    <w:rsid w:val="00667627"/>
    <w:rsid w:val="006676E2"/>
    <w:rsid w:val="006677A2"/>
    <w:rsid w:val="00667A98"/>
    <w:rsid w:val="00667CE4"/>
    <w:rsid w:val="00670F78"/>
    <w:rsid w:val="006712B9"/>
    <w:rsid w:val="006717A5"/>
    <w:rsid w:val="00671A76"/>
    <w:rsid w:val="00671ED1"/>
    <w:rsid w:val="00674040"/>
    <w:rsid w:val="006749AC"/>
    <w:rsid w:val="006752B5"/>
    <w:rsid w:val="00675BC6"/>
    <w:rsid w:val="00675FF5"/>
    <w:rsid w:val="00676189"/>
    <w:rsid w:val="00676EE5"/>
    <w:rsid w:val="00677AD4"/>
    <w:rsid w:val="00680165"/>
    <w:rsid w:val="00680BC7"/>
    <w:rsid w:val="006814CE"/>
    <w:rsid w:val="0068384D"/>
    <w:rsid w:val="00685D8D"/>
    <w:rsid w:val="0068771F"/>
    <w:rsid w:val="0068785A"/>
    <w:rsid w:val="006902F0"/>
    <w:rsid w:val="00690810"/>
    <w:rsid w:val="00690AC9"/>
    <w:rsid w:val="00690C6C"/>
    <w:rsid w:val="0069344D"/>
    <w:rsid w:val="00693818"/>
    <w:rsid w:val="00693867"/>
    <w:rsid w:val="00694025"/>
    <w:rsid w:val="00694725"/>
    <w:rsid w:val="0069536D"/>
    <w:rsid w:val="00695584"/>
    <w:rsid w:val="00695E1B"/>
    <w:rsid w:val="0069630E"/>
    <w:rsid w:val="006964EB"/>
    <w:rsid w:val="0069742A"/>
    <w:rsid w:val="006A03A2"/>
    <w:rsid w:val="006A2661"/>
    <w:rsid w:val="006A3284"/>
    <w:rsid w:val="006A38C5"/>
    <w:rsid w:val="006A4B08"/>
    <w:rsid w:val="006A5F8D"/>
    <w:rsid w:val="006A7CA9"/>
    <w:rsid w:val="006B04A5"/>
    <w:rsid w:val="006B0D6B"/>
    <w:rsid w:val="006B1255"/>
    <w:rsid w:val="006B21CB"/>
    <w:rsid w:val="006B243E"/>
    <w:rsid w:val="006B313D"/>
    <w:rsid w:val="006B380E"/>
    <w:rsid w:val="006B41B1"/>
    <w:rsid w:val="006B4B26"/>
    <w:rsid w:val="006B524A"/>
    <w:rsid w:val="006B5963"/>
    <w:rsid w:val="006B6F72"/>
    <w:rsid w:val="006B77E2"/>
    <w:rsid w:val="006B7CA6"/>
    <w:rsid w:val="006C0EC0"/>
    <w:rsid w:val="006C1564"/>
    <w:rsid w:val="006C161D"/>
    <w:rsid w:val="006C3CEC"/>
    <w:rsid w:val="006C5774"/>
    <w:rsid w:val="006C5831"/>
    <w:rsid w:val="006C5846"/>
    <w:rsid w:val="006C63ED"/>
    <w:rsid w:val="006C6DDC"/>
    <w:rsid w:val="006C6EE9"/>
    <w:rsid w:val="006C737D"/>
    <w:rsid w:val="006C74A3"/>
    <w:rsid w:val="006D0C23"/>
    <w:rsid w:val="006D0D3F"/>
    <w:rsid w:val="006D0E94"/>
    <w:rsid w:val="006D6042"/>
    <w:rsid w:val="006D6785"/>
    <w:rsid w:val="006D6B20"/>
    <w:rsid w:val="006D6C30"/>
    <w:rsid w:val="006D7386"/>
    <w:rsid w:val="006E2224"/>
    <w:rsid w:val="006E420E"/>
    <w:rsid w:val="006E497B"/>
    <w:rsid w:val="006E5763"/>
    <w:rsid w:val="006E6D80"/>
    <w:rsid w:val="006F040F"/>
    <w:rsid w:val="006F0CEB"/>
    <w:rsid w:val="006F153F"/>
    <w:rsid w:val="006F17C0"/>
    <w:rsid w:val="006F1E34"/>
    <w:rsid w:val="006F2588"/>
    <w:rsid w:val="006F3AD1"/>
    <w:rsid w:val="006F4BA4"/>
    <w:rsid w:val="006F5265"/>
    <w:rsid w:val="006F53AA"/>
    <w:rsid w:val="006F5C9A"/>
    <w:rsid w:val="006F6569"/>
    <w:rsid w:val="006F6B00"/>
    <w:rsid w:val="006F71DD"/>
    <w:rsid w:val="00700445"/>
    <w:rsid w:val="0070065C"/>
    <w:rsid w:val="007007D7"/>
    <w:rsid w:val="00700A13"/>
    <w:rsid w:val="00700D16"/>
    <w:rsid w:val="0070117C"/>
    <w:rsid w:val="007015C0"/>
    <w:rsid w:val="00702195"/>
    <w:rsid w:val="0070230A"/>
    <w:rsid w:val="00702454"/>
    <w:rsid w:val="00702A2A"/>
    <w:rsid w:val="00703466"/>
    <w:rsid w:val="00703850"/>
    <w:rsid w:val="007039AB"/>
    <w:rsid w:val="00703DFC"/>
    <w:rsid w:val="007048D5"/>
    <w:rsid w:val="00704FE2"/>
    <w:rsid w:val="00705348"/>
    <w:rsid w:val="0070609B"/>
    <w:rsid w:val="007069A2"/>
    <w:rsid w:val="00706A74"/>
    <w:rsid w:val="00706DA0"/>
    <w:rsid w:val="00707152"/>
    <w:rsid w:val="007072AE"/>
    <w:rsid w:val="0071160A"/>
    <w:rsid w:val="00711DD6"/>
    <w:rsid w:val="00711FB5"/>
    <w:rsid w:val="0071328D"/>
    <w:rsid w:val="0071495F"/>
    <w:rsid w:val="00714ED8"/>
    <w:rsid w:val="00715AFD"/>
    <w:rsid w:val="00715D03"/>
    <w:rsid w:val="00716B20"/>
    <w:rsid w:val="0072027B"/>
    <w:rsid w:val="00723BFC"/>
    <w:rsid w:val="00724AB5"/>
    <w:rsid w:val="00725215"/>
    <w:rsid w:val="007252D0"/>
    <w:rsid w:val="00725A3F"/>
    <w:rsid w:val="00725B7E"/>
    <w:rsid w:val="00726003"/>
    <w:rsid w:val="00727625"/>
    <w:rsid w:val="00727F20"/>
    <w:rsid w:val="00730106"/>
    <w:rsid w:val="00730567"/>
    <w:rsid w:val="00730F4B"/>
    <w:rsid w:val="00732F34"/>
    <w:rsid w:val="00733D30"/>
    <w:rsid w:val="007349D3"/>
    <w:rsid w:val="00735386"/>
    <w:rsid w:val="00736127"/>
    <w:rsid w:val="0073787E"/>
    <w:rsid w:val="0074031B"/>
    <w:rsid w:val="007410C1"/>
    <w:rsid w:val="00741EDD"/>
    <w:rsid w:val="0074234D"/>
    <w:rsid w:val="00742A8A"/>
    <w:rsid w:val="00743A4B"/>
    <w:rsid w:val="00743D82"/>
    <w:rsid w:val="0074461A"/>
    <w:rsid w:val="007447A9"/>
    <w:rsid w:val="00744D29"/>
    <w:rsid w:val="007450F0"/>
    <w:rsid w:val="00745B5E"/>
    <w:rsid w:val="007460EB"/>
    <w:rsid w:val="00746583"/>
    <w:rsid w:val="00746953"/>
    <w:rsid w:val="00746C56"/>
    <w:rsid w:val="00746F23"/>
    <w:rsid w:val="007475CE"/>
    <w:rsid w:val="00750267"/>
    <w:rsid w:val="00750440"/>
    <w:rsid w:val="00750717"/>
    <w:rsid w:val="00750DA3"/>
    <w:rsid w:val="0075151E"/>
    <w:rsid w:val="00751739"/>
    <w:rsid w:val="00752006"/>
    <w:rsid w:val="007521B5"/>
    <w:rsid w:val="00752AC9"/>
    <w:rsid w:val="007535CC"/>
    <w:rsid w:val="00755C06"/>
    <w:rsid w:val="00757876"/>
    <w:rsid w:val="00757BF4"/>
    <w:rsid w:val="00757F13"/>
    <w:rsid w:val="00760A77"/>
    <w:rsid w:val="00760B7A"/>
    <w:rsid w:val="0076355C"/>
    <w:rsid w:val="007642FC"/>
    <w:rsid w:val="00765B54"/>
    <w:rsid w:val="007661E6"/>
    <w:rsid w:val="0076645D"/>
    <w:rsid w:val="00766680"/>
    <w:rsid w:val="00767CBA"/>
    <w:rsid w:val="00770DF8"/>
    <w:rsid w:val="00771288"/>
    <w:rsid w:val="00772D3B"/>
    <w:rsid w:val="00772E83"/>
    <w:rsid w:val="00773CB7"/>
    <w:rsid w:val="00773F6D"/>
    <w:rsid w:val="00774514"/>
    <w:rsid w:val="00774C24"/>
    <w:rsid w:val="00775729"/>
    <w:rsid w:val="00775A00"/>
    <w:rsid w:val="00775BB8"/>
    <w:rsid w:val="00775CFA"/>
    <w:rsid w:val="00776637"/>
    <w:rsid w:val="0078057F"/>
    <w:rsid w:val="007830F6"/>
    <w:rsid w:val="0078378B"/>
    <w:rsid w:val="00784C51"/>
    <w:rsid w:val="00784E8C"/>
    <w:rsid w:val="007854F9"/>
    <w:rsid w:val="00786129"/>
    <w:rsid w:val="007868D9"/>
    <w:rsid w:val="00792E89"/>
    <w:rsid w:val="0079372D"/>
    <w:rsid w:val="00793A78"/>
    <w:rsid w:val="0079413C"/>
    <w:rsid w:val="00796786"/>
    <w:rsid w:val="00796F45"/>
    <w:rsid w:val="007A1B31"/>
    <w:rsid w:val="007A2E87"/>
    <w:rsid w:val="007A31D1"/>
    <w:rsid w:val="007A348A"/>
    <w:rsid w:val="007A39F1"/>
    <w:rsid w:val="007A4165"/>
    <w:rsid w:val="007A7562"/>
    <w:rsid w:val="007A7B31"/>
    <w:rsid w:val="007B1C86"/>
    <w:rsid w:val="007B29AB"/>
    <w:rsid w:val="007B2D5C"/>
    <w:rsid w:val="007B2DB6"/>
    <w:rsid w:val="007B34B0"/>
    <w:rsid w:val="007B3EDE"/>
    <w:rsid w:val="007B5343"/>
    <w:rsid w:val="007B6C8C"/>
    <w:rsid w:val="007B763A"/>
    <w:rsid w:val="007B7960"/>
    <w:rsid w:val="007C0943"/>
    <w:rsid w:val="007C1779"/>
    <w:rsid w:val="007C21BE"/>
    <w:rsid w:val="007C3723"/>
    <w:rsid w:val="007C43EC"/>
    <w:rsid w:val="007C44DE"/>
    <w:rsid w:val="007C4F7E"/>
    <w:rsid w:val="007C67C3"/>
    <w:rsid w:val="007C758D"/>
    <w:rsid w:val="007D0C87"/>
    <w:rsid w:val="007D0D72"/>
    <w:rsid w:val="007D0FC3"/>
    <w:rsid w:val="007D234B"/>
    <w:rsid w:val="007D2416"/>
    <w:rsid w:val="007D343B"/>
    <w:rsid w:val="007D3FCB"/>
    <w:rsid w:val="007D62E8"/>
    <w:rsid w:val="007D6938"/>
    <w:rsid w:val="007D7C27"/>
    <w:rsid w:val="007D7D93"/>
    <w:rsid w:val="007E01B1"/>
    <w:rsid w:val="007E0FCB"/>
    <w:rsid w:val="007E102C"/>
    <w:rsid w:val="007E211D"/>
    <w:rsid w:val="007E27D2"/>
    <w:rsid w:val="007E2992"/>
    <w:rsid w:val="007E3C60"/>
    <w:rsid w:val="007E435A"/>
    <w:rsid w:val="007E4380"/>
    <w:rsid w:val="007E43A9"/>
    <w:rsid w:val="007E4C7E"/>
    <w:rsid w:val="007E4E69"/>
    <w:rsid w:val="007E5054"/>
    <w:rsid w:val="007E7919"/>
    <w:rsid w:val="007E7C2A"/>
    <w:rsid w:val="007F0145"/>
    <w:rsid w:val="007F06DD"/>
    <w:rsid w:val="007F102C"/>
    <w:rsid w:val="007F1320"/>
    <w:rsid w:val="007F314F"/>
    <w:rsid w:val="007F39E1"/>
    <w:rsid w:val="007F42F2"/>
    <w:rsid w:val="007F4C16"/>
    <w:rsid w:val="007F52D8"/>
    <w:rsid w:val="007F5453"/>
    <w:rsid w:val="007F5693"/>
    <w:rsid w:val="007F56A3"/>
    <w:rsid w:val="007F5902"/>
    <w:rsid w:val="007F5CF2"/>
    <w:rsid w:val="007F6013"/>
    <w:rsid w:val="007F6303"/>
    <w:rsid w:val="007F7938"/>
    <w:rsid w:val="00800DF2"/>
    <w:rsid w:val="00800E4F"/>
    <w:rsid w:val="0080285F"/>
    <w:rsid w:val="008028A5"/>
    <w:rsid w:val="00802ECF"/>
    <w:rsid w:val="008031A5"/>
    <w:rsid w:val="00804F7D"/>
    <w:rsid w:val="00805E58"/>
    <w:rsid w:val="00806505"/>
    <w:rsid w:val="00806966"/>
    <w:rsid w:val="008079E4"/>
    <w:rsid w:val="00807EF1"/>
    <w:rsid w:val="0081017A"/>
    <w:rsid w:val="0081471C"/>
    <w:rsid w:val="008154CE"/>
    <w:rsid w:val="008157C0"/>
    <w:rsid w:val="008158F2"/>
    <w:rsid w:val="008165A1"/>
    <w:rsid w:val="00816750"/>
    <w:rsid w:val="00816D83"/>
    <w:rsid w:val="00817C35"/>
    <w:rsid w:val="008202EB"/>
    <w:rsid w:val="00821463"/>
    <w:rsid w:val="00821C53"/>
    <w:rsid w:val="0082231D"/>
    <w:rsid w:val="00822D21"/>
    <w:rsid w:val="008235BD"/>
    <w:rsid w:val="00823C0B"/>
    <w:rsid w:val="00823E73"/>
    <w:rsid w:val="00824323"/>
    <w:rsid w:val="00826AB9"/>
    <w:rsid w:val="00826E8F"/>
    <w:rsid w:val="008272E2"/>
    <w:rsid w:val="008273F6"/>
    <w:rsid w:val="00827827"/>
    <w:rsid w:val="00827B71"/>
    <w:rsid w:val="008313D8"/>
    <w:rsid w:val="00832F07"/>
    <w:rsid w:val="0083309D"/>
    <w:rsid w:val="00833EF7"/>
    <w:rsid w:val="008348CD"/>
    <w:rsid w:val="00835F90"/>
    <w:rsid w:val="008362CF"/>
    <w:rsid w:val="008362E6"/>
    <w:rsid w:val="008375E6"/>
    <w:rsid w:val="008405B3"/>
    <w:rsid w:val="0084087D"/>
    <w:rsid w:val="00841585"/>
    <w:rsid w:val="0084310C"/>
    <w:rsid w:val="0084341B"/>
    <w:rsid w:val="0084478B"/>
    <w:rsid w:val="008456EC"/>
    <w:rsid w:val="00846D6B"/>
    <w:rsid w:val="00847333"/>
    <w:rsid w:val="008473FD"/>
    <w:rsid w:val="008521FD"/>
    <w:rsid w:val="00852AAC"/>
    <w:rsid w:val="00852AC6"/>
    <w:rsid w:val="0085377B"/>
    <w:rsid w:val="00853909"/>
    <w:rsid w:val="00853D6D"/>
    <w:rsid w:val="008544D8"/>
    <w:rsid w:val="00854802"/>
    <w:rsid w:val="00857111"/>
    <w:rsid w:val="00857D87"/>
    <w:rsid w:val="00857DFB"/>
    <w:rsid w:val="00860822"/>
    <w:rsid w:val="00860B05"/>
    <w:rsid w:val="008610E6"/>
    <w:rsid w:val="00861263"/>
    <w:rsid w:val="008627B5"/>
    <w:rsid w:val="008632CB"/>
    <w:rsid w:val="00866F3A"/>
    <w:rsid w:val="008678E8"/>
    <w:rsid w:val="00867958"/>
    <w:rsid w:val="008703E9"/>
    <w:rsid w:val="008719CC"/>
    <w:rsid w:val="00873AE9"/>
    <w:rsid w:val="00873B41"/>
    <w:rsid w:val="00873F8A"/>
    <w:rsid w:val="00875858"/>
    <w:rsid w:val="00876101"/>
    <w:rsid w:val="0087692B"/>
    <w:rsid w:val="008769B9"/>
    <w:rsid w:val="00877449"/>
    <w:rsid w:val="008774E6"/>
    <w:rsid w:val="00881982"/>
    <w:rsid w:val="00881B00"/>
    <w:rsid w:val="00881E4F"/>
    <w:rsid w:val="00883466"/>
    <w:rsid w:val="00883B9D"/>
    <w:rsid w:val="00884891"/>
    <w:rsid w:val="00884A85"/>
    <w:rsid w:val="00886F87"/>
    <w:rsid w:val="00887A6E"/>
    <w:rsid w:val="00887DFC"/>
    <w:rsid w:val="00890E3B"/>
    <w:rsid w:val="00890E5B"/>
    <w:rsid w:val="0089153F"/>
    <w:rsid w:val="008919F6"/>
    <w:rsid w:val="00891A9F"/>
    <w:rsid w:val="00892C7D"/>
    <w:rsid w:val="00892E4A"/>
    <w:rsid w:val="0089330C"/>
    <w:rsid w:val="008952DD"/>
    <w:rsid w:val="00896713"/>
    <w:rsid w:val="00896CBE"/>
    <w:rsid w:val="008A1212"/>
    <w:rsid w:val="008A1ACC"/>
    <w:rsid w:val="008A348C"/>
    <w:rsid w:val="008A361E"/>
    <w:rsid w:val="008A38BF"/>
    <w:rsid w:val="008A3C4C"/>
    <w:rsid w:val="008A3CB5"/>
    <w:rsid w:val="008A66ED"/>
    <w:rsid w:val="008A6EBC"/>
    <w:rsid w:val="008A6F3F"/>
    <w:rsid w:val="008B1AFD"/>
    <w:rsid w:val="008B4C0B"/>
    <w:rsid w:val="008B5763"/>
    <w:rsid w:val="008B6C3A"/>
    <w:rsid w:val="008B737B"/>
    <w:rsid w:val="008B7633"/>
    <w:rsid w:val="008B796F"/>
    <w:rsid w:val="008B7AB3"/>
    <w:rsid w:val="008B7E84"/>
    <w:rsid w:val="008C086A"/>
    <w:rsid w:val="008C0E7B"/>
    <w:rsid w:val="008C13B2"/>
    <w:rsid w:val="008C1F61"/>
    <w:rsid w:val="008C279E"/>
    <w:rsid w:val="008C3666"/>
    <w:rsid w:val="008C5155"/>
    <w:rsid w:val="008C6138"/>
    <w:rsid w:val="008C7066"/>
    <w:rsid w:val="008C7CDA"/>
    <w:rsid w:val="008C7F11"/>
    <w:rsid w:val="008D050B"/>
    <w:rsid w:val="008D0666"/>
    <w:rsid w:val="008D06F4"/>
    <w:rsid w:val="008D100F"/>
    <w:rsid w:val="008D1523"/>
    <w:rsid w:val="008D1951"/>
    <w:rsid w:val="008D30BD"/>
    <w:rsid w:val="008D4BCE"/>
    <w:rsid w:val="008D50EC"/>
    <w:rsid w:val="008D536A"/>
    <w:rsid w:val="008D5456"/>
    <w:rsid w:val="008D5B61"/>
    <w:rsid w:val="008D60DC"/>
    <w:rsid w:val="008D65EB"/>
    <w:rsid w:val="008D7B70"/>
    <w:rsid w:val="008E054D"/>
    <w:rsid w:val="008E08BF"/>
    <w:rsid w:val="008E1615"/>
    <w:rsid w:val="008E1B16"/>
    <w:rsid w:val="008E1C58"/>
    <w:rsid w:val="008E2053"/>
    <w:rsid w:val="008E374A"/>
    <w:rsid w:val="008E49B0"/>
    <w:rsid w:val="008E4A85"/>
    <w:rsid w:val="008E56E1"/>
    <w:rsid w:val="008E6A6F"/>
    <w:rsid w:val="008E783F"/>
    <w:rsid w:val="008F0052"/>
    <w:rsid w:val="008F03E7"/>
    <w:rsid w:val="008F073F"/>
    <w:rsid w:val="008F2272"/>
    <w:rsid w:val="008F3242"/>
    <w:rsid w:val="008F3497"/>
    <w:rsid w:val="008F38AA"/>
    <w:rsid w:val="008F3983"/>
    <w:rsid w:val="008F4973"/>
    <w:rsid w:val="008F4FB6"/>
    <w:rsid w:val="008F56DD"/>
    <w:rsid w:val="008F62DA"/>
    <w:rsid w:val="008F6E6B"/>
    <w:rsid w:val="008F77EF"/>
    <w:rsid w:val="008F7C8E"/>
    <w:rsid w:val="0090028C"/>
    <w:rsid w:val="009008B5"/>
    <w:rsid w:val="009011DC"/>
    <w:rsid w:val="009019D0"/>
    <w:rsid w:val="00901D11"/>
    <w:rsid w:val="00902135"/>
    <w:rsid w:val="00902B60"/>
    <w:rsid w:val="00903221"/>
    <w:rsid w:val="0090466D"/>
    <w:rsid w:val="00904861"/>
    <w:rsid w:val="009057D9"/>
    <w:rsid w:val="009062BA"/>
    <w:rsid w:val="0090698D"/>
    <w:rsid w:val="00910BF2"/>
    <w:rsid w:val="00911EDB"/>
    <w:rsid w:val="0091284B"/>
    <w:rsid w:val="00912C01"/>
    <w:rsid w:val="00913C20"/>
    <w:rsid w:val="00913F87"/>
    <w:rsid w:val="00914772"/>
    <w:rsid w:val="009222CB"/>
    <w:rsid w:val="00922FF6"/>
    <w:rsid w:val="009231F7"/>
    <w:rsid w:val="009236D1"/>
    <w:rsid w:val="00925D0C"/>
    <w:rsid w:val="00926812"/>
    <w:rsid w:val="0092729D"/>
    <w:rsid w:val="009304F5"/>
    <w:rsid w:val="009309CD"/>
    <w:rsid w:val="009333EA"/>
    <w:rsid w:val="00933BF3"/>
    <w:rsid w:val="00934F13"/>
    <w:rsid w:val="00934FEF"/>
    <w:rsid w:val="00935E40"/>
    <w:rsid w:val="00937384"/>
    <w:rsid w:val="00937B1C"/>
    <w:rsid w:val="00937F34"/>
    <w:rsid w:val="00940217"/>
    <w:rsid w:val="00940884"/>
    <w:rsid w:val="0094114C"/>
    <w:rsid w:val="00941687"/>
    <w:rsid w:val="00941FDE"/>
    <w:rsid w:val="0094290A"/>
    <w:rsid w:val="00943EF8"/>
    <w:rsid w:val="00943F1E"/>
    <w:rsid w:val="00945D98"/>
    <w:rsid w:val="00945DBA"/>
    <w:rsid w:val="00946AF0"/>
    <w:rsid w:val="00947E70"/>
    <w:rsid w:val="00950A50"/>
    <w:rsid w:val="00951C9C"/>
    <w:rsid w:val="00952F3A"/>
    <w:rsid w:val="00952F50"/>
    <w:rsid w:val="009538FF"/>
    <w:rsid w:val="00955AD5"/>
    <w:rsid w:val="00956170"/>
    <w:rsid w:val="00962086"/>
    <w:rsid w:val="00962BF3"/>
    <w:rsid w:val="00963A44"/>
    <w:rsid w:val="00971BB9"/>
    <w:rsid w:val="00972E5E"/>
    <w:rsid w:val="009731DF"/>
    <w:rsid w:val="0097413A"/>
    <w:rsid w:val="009752A5"/>
    <w:rsid w:val="00975337"/>
    <w:rsid w:val="00975DC6"/>
    <w:rsid w:val="00976AF6"/>
    <w:rsid w:val="00977ECF"/>
    <w:rsid w:val="009807F3"/>
    <w:rsid w:val="00981092"/>
    <w:rsid w:val="0098138B"/>
    <w:rsid w:val="00981917"/>
    <w:rsid w:val="00981D05"/>
    <w:rsid w:val="009827FC"/>
    <w:rsid w:val="009841AA"/>
    <w:rsid w:val="00984D0E"/>
    <w:rsid w:val="0098628B"/>
    <w:rsid w:val="00986B2B"/>
    <w:rsid w:val="00991604"/>
    <w:rsid w:val="00991AC8"/>
    <w:rsid w:val="00991BB2"/>
    <w:rsid w:val="009920CE"/>
    <w:rsid w:val="00993428"/>
    <w:rsid w:val="009935A8"/>
    <w:rsid w:val="009935D5"/>
    <w:rsid w:val="0099460A"/>
    <w:rsid w:val="00995044"/>
    <w:rsid w:val="009952B4"/>
    <w:rsid w:val="009952E2"/>
    <w:rsid w:val="00995B01"/>
    <w:rsid w:val="00995E96"/>
    <w:rsid w:val="00995F5A"/>
    <w:rsid w:val="00996713"/>
    <w:rsid w:val="009979BD"/>
    <w:rsid w:val="009A0353"/>
    <w:rsid w:val="009A1CDF"/>
    <w:rsid w:val="009A2439"/>
    <w:rsid w:val="009A3358"/>
    <w:rsid w:val="009A5325"/>
    <w:rsid w:val="009A57A6"/>
    <w:rsid w:val="009A60BA"/>
    <w:rsid w:val="009A620E"/>
    <w:rsid w:val="009A70C2"/>
    <w:rsid w:val="009A7D25"/>
    <w:rsid w:val="009B1537"/>
    <w:rsid w:val="009B2AAD"/>
    <w:rsid w:val="009B2E99"/>
    <w:rsid w:val="009B30E6"/>
    <w:rsid w:val="009B373F"/>
    <w:rsid w:val="009B3758"/>
    <w:rsid w:val="009B3B6A"/>
    <w:rsid w:val="009B4C3B"/>
    <w:rsid w:val="009B4FA4"/>
    <w:rsid w:val="009B54EE"/>
    <w:rsid w:val="009B74C0"/>
    <w:rsid w:val="009C25F4"/>
    <w:rsid w:val="009C286E"/>
    <w:rsid w:val="009C3FB1"/>
    <w:rsid w:val="009C5102"/>
    <w:rsid w:val="009C6950"/>
    <w:rsid w:val="009C6E56"/>
    <w:rsid w:val="009C7B30"/>
    <w:rsid w:val="009D001E"/>
    <w:rsid w:val="009D0CDF"/>
    <w:rsid w:val="009D2B8D"/>
    <w:rsid w:val="009D3C5A"/>
    <w:rsid w:val="009D496D"/>
    <w:rsid w:val="009D4CC8"/>
    <w:rsid w:val="009D5361"/>
    <w:rsid w:val="009D53B1"/>
    <w:rsid w:val="009D5452"/>
    <w:rsid w:val="009D6B75"/>
    <w:rsid w:val="009D6F08"/>
    <w:rsid w:val="009D70FF"/>
    <w:rsid w:val="009E10FF"/>
    <w:rsid w:val="009E19A3"/>
    <w:rsid w:val="009E337D"/>
    <w:rsid w:val="009E369A"/>
    <w:rsid w:val="009E5561"/>
    <w:rsid w:val="009E59D4"/>
    <w:rsid w:val="009E6DAF"/>
    <w:rsid w:val="009E773E"/>
    <w:rsid w:val="009E77D0"/>
    <w:rsid w:val="009E7B30"/>
    <w:rsid w:val="009E7C83"/>
    <w:rsid w:val="009F02F1"/>
    <w:rsid w:val="009F060A"/>
    <w:rsid w:val="009F0A05"/>
    <w:rsid w:val="009F106B"/>
    <w:rsid w:val="009F2CF3"/>
    <w:rsid w:val="009F2F25"/>
    <w:rsid w:val="009F3ED3"/>
    <w:rsid w:val="009F40A9"/>
    <w:rsid w:val="009F432A"/>
    <w:rsid w:val="009F4383"/>
    <w:rsid w:val="009F58BF"/>
    <w:rsid w:val="009F725B"/>
    <w:rsid w:val="00A001FC"/>
    <w:rsid w:val="00A00BA4"/>
    <w:rsid w:val="00A0270A"/>
    <w:rsid w:val="00A02D15"/>
    <w:rsid w:val="00A03387"/>
    <w:rsid w:val="00A03BCA"/>
    <w:rsid w:val="00A040F5"/>
    <w:rsid w:val="00A050F5"/>
    <w:rsid w:val="00A05EE6"/>
    <w:rsid w:val="00A06325"/>
    <w:rsid w:val="00A068A6"/>
    <w:rsid w:val="00A07BA0"/>
    <w:rsid w:val="00A10128"/>
    <w:rsid w:val="00A11B6B"/>
    <w:rsid w:val="00A125A9"/>
    <w:rsid w:val="00A12967"/>
    <w:rsid w:val="00A12AE7"/>
    <w:rsid w:val="00A13ABD"/>
    <w:rsid w:val="00A147C8"/>
    <w:rsid w:val="00A14D9B"/>
    <w:rsid w:val="00A163B6"/>
    <w:rsid w:val="00A16A54"/>
    <w:rsid w:val="00A17444"/>
    <w:rsid w:val="00A17C6E"/>
    <w:rsid w:val="00A20839"/>
    <w:rsid w:val="00A20EC0"/>
    <w:rsid w:val="00A21930"/>
    <w:rsid w:val="00A2209C"/>
    <w:rsid w:val="00A221D5"/>
    <w:rsid w:val="00A22293"/>
    <w:rsid w:val="00A232D9"/>
    <w:rsid w:val="00A24C03"/>
    <w:rsid w:val="00A25266"/>
    <w:rsid w:val="00A2549A"/>
    <w:rsid w:val="00A25F2C"/>
    <w:rsid w:val="00A27404"/>
    <w:rsid w:val="00A30866"/>
    <w:rsid w:val="00A30D6B"/>
    <w:rsid w:val="00A31912"/>
    <w:rsid w:val="00A31E70"/>
    <w:rsid w:val="00A32102"/>
    <w:rsid w:val="00A33621"/>
    <w:rsid w:val="00A33D1D"/>
    <w:rsid w:val="00A34388"/>
    <w:rsid w:val="00A34FB2"/>
    <w:rsid w:val="00A355AF"/>
    <w:rsid w:val="00A35D5E"/>
    <w:rsid w:val="00A35EB7"/>
    <w:rsid w:val="00A36830"/>
    <w:rsid w:val="00A36B71"/>
    <w:rsid w:val="00A40005"/>
    <w:rsid w:val="00A412FF"/>
    <w:rsid w:val="00A41EF4"/>
    <w:rsid w:val="00A42E71"/>
    <w:rsid w:val="00A431D5"/>
    <w:rsid w:val="00A43B46"/>
    <w:rsid w:val="00A45956"/>
    <w:rsid w:val="00A45D57"/>
    <w:rsid w:val="00A45E49"/>
    <w:rsid w:val="00A46736"/>
    <w:rsid w:val="00A46AAD"/>
    <w:rsid w:val="00A46DDE"/>
    <w:rsid w:val="00A5002A"/>
    <w:rsid w:val="00A50423"/>
    <w:rsid w:val="00A5158A"/>
    <w:rsid w:val="00A51F14"/>
    <w:rsid w:val="00A52134"/>
    <w:rsid w:val="00A52588"/>
    <w:rsid w:val="00A53D3A"/>
    <w:rsid w:val="00A540F6"/>
    <w:rsid w:val="00A5466A"/>
    <w:rsid w:val="00A54E23"/>
    <w:rsid w:val="00A56631"/>
    <w:rsid w:val="00A603F1"/>
    <w:rsid w:val="00A6190E"/>
    <w:rsid w:val="00A629B3"/>
    <w:rsid w:val="00A62F2F"/>
    <w:rsid w:val="00A63E4A"/>
    <w:rsid w:val="00A64C6D"/>
    <w:rsid w:val="00A659C2"/>
    <w:rsid w:val="00A66797"/>
    <w:rsid w:val="00A67035"/>
    <w:rsid w:val="00A706CB"/>
    <w:rsid w:val="00A70B49"/>
    <w:rsid w:val="00A70CD1"/>
    <w:rsid w:val="00A71F94"/>
    <w:rsid w:val="00A726EC"/>
    <w:rsid w:val="00A73311"/>
    <w:rsid w:val="00A737C9"/>
    <w:rsid w:val="00A7388C"/>
    <w:rsid w:val="00A73C80"/>
    <w:rsid w:val="00A75B0B"/>
    <w:rsid w:val="00A75C7D"/>
    <w:rsid w:val="00A77625"/>
    <w:rsid w:val="00A806D3"/>
    <w:rsid w:val="00A80C4B"/>
    <w:rsid w:val="00A80E4B"/>
    <w:rsid w:val="00A81B3C"/>
    <w:rsid w:val="00A81D75"/>
    <w:rsid w:val="00A828A1"/>
    <w:rsid w:val="00A83E3C"/>
    <w:rsid w:val="00A849BF"/>
    <w:rsid w:val="00A84C70"/>
    <w:rsid w:val="00A84D3C"/>
    <w:rsid w:val="00A875FE"/>
    <w:rsid w:val="00A878FE"/>
    <w:rsid w:val="00A9000F"/>
    <w:rsid w:val="00A903C6"/>
    <w:rsid w:val="00A918BF"/>
    <w:rsid w:val="00A91B7C"/>
    <w:rsid w:val="00A930D9"/>
    <w:rsid w:val="00A933DD"/>
    <w:rsid w:val="00A96929"/>
    <w:rsid w:val="00A97A5C"/>
    <w:rsid w:val="00AA0BAE"/>
    <w:rsid w:val="00AA64CE"/>
    <w:rsid w:val="00AA6C94"/>
    <w:rsid w:val="00AA73D9"/>
    <w:rsid w:val="00AB0981"/>
    <w:rsid w:val="00AB1430"/>
    <w:rsid w:val="00AB17E5"/>
    <w:rsid w:val="00AB1AC1"/>
    <w:rsid w:val="00AB1D32"/>
    <w:rsid w:val="00AB284D"/>
    <w:rsid w:val="00AB2A5F"/>
    <w:rsid w:val="00AB2B99"/>
    <w:rsid w:val="00AB2CEB"/>
    <w:rsid w:val="00AB3AC9"/>
    <w:rsid w:val="00AB488F"/>
    <w:rsid w:val="00AB4E91"/>
    <w:rsid w:val="00AB5FEE"/>
    <w:rsid w:val="00AB702E"/>
    <w:rsid w:val="00AC02CC"/>
    <w:rsid w:val="00AC09F8"/>
    <w:rsid w:val="00AC1BF6"/>
    <w:rsid w:val="00AC1CB1"/>
    <w:rsid w:val="00AC2A75"/>
    <w:rsid w:val="00AC3167"/>
    <w:rsid w:val="00AC43A1"/>
    <w:rsid w:val="00AC49D4"/>
    <w:rsid w:val="00AC616B"/>
    <w:rsid w:val="00AC6198"/>
    <w:rsid w:val="00AC69D9"/>
    <w:rsid w:val="00AC6A0B"/>
    <w:rsid w:val="00AC72D0"/>
    <w:rsid w:val="00AD1049"/>
    <w:rsid w:val="00AD1311"/>
    <w:rsid w:val="00AD1F0A"/>
    <w:rsid w:val="00AD222C"/>
    <w:rsid w:val="00AD237C"/>
    <w:rsid w:val="00AD3B2D"/>
    <w:rsid w:val="00AD4035"/>
    <w:rsid w:val="00AD4590"/>
    <w:rsid w:val="00AD516B"/>
    <w:rsid w:val="00AD55C7"/>
    <w:rsid w:val="00AD5DE9"/>
    <w:rsid w:val="00AD6CA0"/>
    <w:rsid w:val="00AE02F6"/>
    <w:rsid w:val="00AE1115"/>
    <w:rsid w:val="00AE13BA"/>
    <w:rsid w:val="00AE26A8"/>
    <w:rsid w:val="00AE3026"/>
    <w:rsid w:val="00AE582C"/>
    <w:rsid w:val="00AE5C52"/>
    <w:rsid w:val="00AE66B8"/>
    <w:rsid w:val="00AE6733"/>
    <w:rsid w:val="00AE6741"/>
    <w:rsid w:val="00AE6AA4"/>
    <w:rsid w:val="00AE7B58"/>
    <w:rsid w:val="00AE7FB2"/>
    <w:rsid w:val="00AF0B80"/>
    <w:rsid w:val="00AF10A2"/>
    <w:rsid w:val="00AF147D"/>
    <w:rsid w:val="00AF25DF"/>
    <w:rsid w:val="00AF266B"/>
    <w:rsid w:val="00AF3866"/>
    <w:rsid w:val="00AF4A13"/>
    <w:rsid w:val="00AF4A2F"/>
    <w:rsid w:val="00AF542A"/>
    <w:rsid w:val="00AF6B84"/>
    <w:rsid w:val="00AF6C59"/>
    <w:rsid w:val="00AF7014"/>
    <w:rsid w:val="00AF773C"/>
    <w:rsid w:val="00B00461"/>
    <w:rsid w:val="00B028E1"/>
    <w:rsid w:val="00B030CB"/>
    <w:rsid w:val="00B041F4"/>
    <w:rsid w:val="00B05F50"/>
    <w:rsid w:val="00B0788C"/>
    <w:rsid w:val="00B07C74"/>
    <w:rsid w:val="00B07E69"/>
    <w:rsid w:val="00B10FF7"/>
    <w:rsid w:val="00B11049"/>
    <w:rsid w:val="00B120D7"/>
    <w:rsid w:val="00B1218E"/>
    <w:rsid w:val="00B12BC8"/>
    <w:rsid w:val="00B1314D"/>
    <w:rsid w:val="00B1353F"/>
    <w:rsid w:val="00B1496D"/>
    <w:rsid w:val="00B16905"/>
    <w:rsid w:val="00B16AB1"/>
    <w:rsid w:val="00B17BD7"/>
    <w:rsid w:val="00B20718"/>
    <w:rsid w:val="00B2088B"/>
    <w:rsid w:val="00B222D8"/>
    <w:rsid w:val="00B23005"/>
    <w:rsid w:val="00B2311D"/>
    <w:rsid w:val="00B23205"/>
    <w:rsid w:val="00B23635"/>
    <w:rsid w:val="00B2430C"/>
    <w:rsid w:val="00B264BB"/>
    <w:rsid w:val="00B27DCB"/>
    <w:rsid w:val="00B30D73"/>
    <w:rsid w:val="00B30FF2"/>
    <w:rsid w:val="00B3126C"/>
    <w:rsid w:val="00B31ECB"/>
    <w:rsid w:val="00B32A87"/>
    <w:rsid w:val="00B33707"/>
    <w:rsid w:val="00B33B52"/>
    <w:rsid w:val="00B3451B"/>
    <w:rsid w:val="00B34C16"/>
    <w:rsid w:val="00B35E3C"/>
    <w:rsid w:val="00B36735"/>
    <w:rsid w:val="00B36A27"/>
    <w:rsid w:val="00B370D8"/>
    <w:rsid w:val="00B4431A"/>
    <w:rsid w:val="00B444C4"/>
    <w:rsid w:val="00B446D4"/>
    <w:rsid w:val="00B44DC3"/>
    <w:rsid w:val="00B45071"/>
    <w:rsid w:val="00B45E64"/>
    <w:rsid w:val="00B46651"/>
    <w:rsid w:val="00B46BD0"/>
    <w:rsid w:val="00B47321"/>
    <w:rsid w:val="00B47502"/>
    <w:rsid w:val="00B47B1D"/>
    <w:rsid w:val="00B51B7D"/>
    <w:rsid w:val="00B52EF2"/>
    <w:rsid w:val="00B537FF"/>
    <w:rsid w:val="00B544BF"/>
    <w:rsid w:val="00B5493E"/>
    <w:rsid w:val="00B556F7"/>
    <w:rsid w:val="00B559C5"/>
    <w:rsid w:val="00B55A67"/>
    <w:rsid w:val="00B566DE"/>
    <w:rsid w:val="00B5753A"/>
    <w:rsid w:val="00B57C8B"/>
    <w:rsid w:val="00B60626"/>
    <w:rsid w:val="00B619C8"/>
    <w:rsid w:val="00B62C73"/>
    <w:rsid w:val="00B63041"/>
    <w:rsid w:val="00B644C2"/>
    <w:rsid w:val="00B65C1A"/>
    <w:rsid w:val="00B65F77"/>
    <w:rsid w:val="00B666D1"/>
    <w:rsid w:val="00B7027E"/>
    <w:rsid w:val="00B70B70"/>
    <w:rsid w:val="00B71995"/>
    <w:rsid w:val="00B71CA8"/>
    <w:rsid w:val="00B7214E"/>
    <w:rsid w:val="00B722E5"/>
    <w:rsid w:val="00B72364"/>
    <w:rsid w:val="00B73ACD"/>
    <w:rsid w:val="00B73B60"/>
    <w:rsid w:val="00B7442D"/>
    <w:rsid w:val="00B76563"/>
    <w:rsid w:val="00B765DB"/>
    <w:rsid w:val="00B76648"/>
    <w:rsid w:val="00B76FE3"/>
    <w:rsid w:val="00B77175"/>
    <w:rsid w:val="00B7742C"/>
    <w:rsid w:val="00B8078B"/>
    <w:rsid w:val="00B8122B"/>
    <w:rsid w:val="00B81B5B"/>
    <w:rsid w:val="00B81F8A"/>
    <w:rsid w:val="00B83F23"/>
    <w:rsid w:val="00B84549"/>
    <w:rsid w:val="00B84AA0"/>
    <w:rsid w:val="00B8516F"/>
    <w:rsid w:val="00B85711"/>
    <w:rsid w:val="00B85826"/>
    <w:rsid w:val="00B85BF9"/>
    <w:rsid w:val="00B85C5C"/>
    <w:rsid w:val="00B8638A"/>
    <w:rsid w:val="00B86A4D"/>
    <w:rsid w:val="00B90535"/>
    <w:rsid w:val="00B91833"/>
    <w:rsid w:val="00B94E76"/>
    <w:rsid w:val="00B95847"/>
    <w:rsid w:val="00B95DD6"/>
    <w:rsid w:val="00B9648F"/>
    <w:rsid w:val="00B972A7"/>
    <w:rsid w:val="00BA0D17"/>
    <w:rsid w:val="00BA0F9B"/>
    <w:rsid w:val="00BA18B2"/>
    <w:rsid w:val="00BA1B71"/>
    <w:rsid w:val="00BA2A2B"/>
    <w:rsid w:val="00BA3D3C"/>
    <w:rsid w:val="00BA3F30"/>
    <w:rsid w:val="00BA3F6C"/>
    <w:rsid w:val="00BA47F8"/>
    <w:rsid w:val="00BA4BC5"/>
    <w:rsid w:val="00BA4CEB"/>
    <w:rsid w:val="00BA4DAC"/>
    <w:rsid w:val="00BA5175"/>
    <w:rsid w:val="00BA591D"/>
    <w:rsid w:val="00BA7F4F"/>
    <w:rsid w:val="00BB0700"/>
    <w:rsid w:val="00BB24D7"/>
    <w:rsid w:val="00BB25FC"/>
    <w:rsid w:val="00BB2620"/>
    <w:rsid w:val="00BB3DFF"/>
    <w:rsid w:val="00BB519E"/>
    <w:rsid w:val="00BB5D63"/>
    <w:rsid w:val="00BB7267"/>
    <w:rsid w:val="00BB7672"/>
    <w:rsid w:val="00BB7E84"/>
    <w:rsid w:val="00BC0842"/>
    <w:rsid w:val="00BC2E82"/>
    <w:rsid w:val="00BC3718"/>
    <w:rsid w:val="00BC39AD"/>
    <w:rsid w:val="00BC3D57"/>
    <w:rsid w:val="00BC3E53"/>
    <w:rsid w:val="00BC675E"/>
    <w:rsid w:val="00BC6DCF"/>
    <w:rsid w:val="00BC77EE"/>
    <w:rsid w:val="00BD03E0"/>
    <w:rsid w:val="00BD05F7"/>
    <w:rsid w:val="00BD123A"/>
    <w:rsid w:val="00BD17D9"/>
    <w:rsid w:val="00BD1EDD"/>
    <w:rsid w:val="00BD33B1"/>
    <w:rsid w:val="00BD34CA"/>
    <w:rsid w:val="00BD3F5D"/>
    <w:rsid w:val="00BD3FB6"/>
    <w:rsid w:val="00BD4753"/>
    <w:rsid w:val="00BD4B18"/>
    <w:rsid w:val="00BD5335"/>
    <w:rsid w:val="00BD53D7"/>
    <w:rsid w:val="00BD5E57"/>
    <w:rsid w:val="00BD6D6B"/>
    <w:rsid w:val="00BD7CD0"/>
    <w:rsid w:val="00BE0C0B"/>
    <w:rsid w:val="00BE1531"/>
    <w:rsid w:val="00BE2546"/>
    <w:rsid w:val="00BE3E1D"/>
    <w:rsid w:val="00BE4B2F"/>
    <w:rsid w:val="00BF09BF"/>
    <w:rsid w:val="00BF0CCD"/>
    <w:rsid w:val="00BF0E91"/>
    <w:rsid w:val="00BF2191"/>
    <w:rsid w:val="00BF3D3D"/>
    <w:rsid w:val="00BF3E90"/>
    <w:rsid w:val="00BF40CC"/>
    <w:rsid w:val="00BF4660"/>
    <w:rsid w:val="00BF51E9"/>
    <w:rsid w:val="00BF54B7"/>
    <w:rsid w:val="00BF60A9"/>
    <w:rsid w:val="00BF60C2"/>
    <w:rsid w:val="00BF631D"/>
    <w:rsid w:val="00BF7504"/>
    <w:rsid w:val="00C01760"/>
    <w:rsid w:val="00C01A8D"/>
    <w:rsid w:val="00C03027"/>
    <w:rsid w:val="00C03FB2"/>
    <w:rsid w:val="00C04C67"/>
    <w:rsid w:val="00C0584C"/>
    <w:rsid w:val="00C059D5"/>
    <w:rsid w:val="00C06172"/>
    <w:rsid w:val="00C061A6"/>
    <w:rsid w:val="00C07951"/>
    <w:rsid w:val="00C107BD"/>
    <w:rsid w:val="00C1256A"/>
    <w:rsid w:val="00C125A1"/>
    <w:rsid w:val="00C12678"/>
    <w:rsid w:val="00C1284B"/>
    <w:rsid w:val="00C13C48"/>
    <w:rsid w:val="00C14BDE"/>
    <w:rsid w:val="00C16C46"/>
    <w:rsid w:val="00C170A8"/>
    <w:rsid w:val="00C171E9"/>
    <w:rsid w:val="00C20D5E"/>
    <w:rsid w:val="00C2127A"/>
    <w:rsid w:val="00C219A8"/>
    <w:rsid w:val="00C21D18"/>
    <w:rsid w:val="00C22B2D"/>
    <w:rsid w:val="00C22B8D"/>
    <w:rsid w:val="00C22DFE"/>
    <w:rsid w:val="00C22FAA"/>
    <w:rsid w:val="00C233F3"/>
    <w:rsid w:val="00C25127"/>
    <w:rsid w:val="00C26F1E"/>
    <w:rsid w:val="00C27341"/>
    <w:rsid w:val="00C302C6"/>
    <w:rsid w:val="00C3104C"/>
    <w:rsid w:val="00C316AE"/>
    <w:rsid w:val="00C31743"/>
    <w:rsid w:val="00C326A6"/>
    <w:rsid w:val="00C33CE0"/>
    <w:rsid w:val="00C363CF"/>
    <w:rsid w:val="00C36866"/>
    <w:rsid w:val="00C417FC"/>
    <w:rsid w:val="00C42B4F"/>
    <w:rsid w:val="00C43514"/>
    <w:rsid w:val="00C43893"/>
    <w:rsid w:val="00C45A2D"/>
    <w:rsid w:val="00C4721F"/>
    <w:rsid w:val="00C476EF"/>
    <w:rsid w:val="00C50053"/>
    <w:rsid w:val="00C502DE"/>
    <w:rsid w:val="00C504EA"/>
    <w:rsid w:val="00C5054F"/>
    <w:rsid w:val="00C5136A"/>
    <w:rsid w:val="00C5160F"/>
    <w:rsid w:val="00C51A5F"/>
    <w:rsid w:val="00C51F83"/>
    <w:rsid w:val="00C52087"/>
    <w:rsid w:val="00C524FC"/>
    <w:rsid w:val="00C52CAD"/>
    <w:rsid w:val="00C53A43"/>
    <w:rsid w:val="00C54780"/>
    <w:rsid w:val="00C55A2C"/>
    <w:rsid w:val="00C564B5"/>
    <w:rsid w:val="00C56B7B"/>
    <w:rsid w:val="00C5763A"/>
    <w:rsid w:val="00C60153"/>
    <w:rsid w:val="00C6067D"/>
    <w:rsid w:val="00C60B76"/>
    <w:rsid w:val="00C61405"/>
    <w:rsid w:val="00C61579"/>
    <w:rsid w:val="00C6164D"/>
    <w:rsid w:val="00C62B8A"/>
    <w:rsid w:val="00C62EDC"/>
    <w:rsid w:val="00C63C29"/>
    <w:rsid w:val="00C646B0"/>
    <w:rsid w:val="00C64A95"/>
    <w:rsid w:val="00C65618"/>
    <w:rsid w:val="00C65F5F"/>
    <w:rsid w:val="00C66CF9"/>
    <w:rsid w:val="00C66FA1"/>
    <w:rsid w:val="00C67E8C"/>
    <w:rsid w:val="00C70C52"/>
    <w:rsid w:val="00C71538"/>
    <w:rsid w:val="00C71553"/>
    <w:rsid w:val="00C72AA6"/>
    <w:rsid w:val="00C74955"/>
    <w:rsid w:val="00C7505A"/>
    <w:rsid w:val="00C758C5"/>
    <w:rsid w:val="00C75960"/>
    <w:rsid w:val="00C76602"/>
    <w:rsid w:val="00C80153"/>
    <w:rsid w:val="00C80A9E"/>
    <w:rsid w:val="00C81AD1"/>
    <w:rsid w:val="00C82AE9"/>
    <w:rsid w:val="00C830FB"/>
    <w:rsid w:val="00C84E58"/>
    <w:rsid w:val="00C853BC"/>
    <w:rsid w:val="00C863D9"/>
    <w:rsid w:val="00C904A3"/>
    <w:rsid w:val="00C91009"/>
    <w:rsid w:val="00C918BF"/>
    <w:rsid w:val="00C93753"/>
    <w:rsid w:val="00C93F7E"/>
    <w:rsid w:val="00C9466E"/>
    <w:rsid w:val="00C97CBE"/>
    <w:rsid w:val="00C97DE8"/>
    <w:rsid w:val="00CA06B9"/>
    <w:rsid w:val="00CA0C64"/>
    <w:rsid w:val="00CA2FD6"/>
    <w:rsid w:val="00CA36B8"/>
    <w:rsid w:val="00CA3F37"/>
    <w:rsid w:val="00CA410E"/>
    <w:rsid w:val="00CA42B8"/>
    <w:rsid w:val="00CA4D27"/>
    <w:rsid w:val="00CA5563"/>
    <w:rsid w:val="00CA56BB"/>
    <w:rsid w:val="00CA5CD3"/>
    <w:rsid w:val="00CA6736"/>
    <w:rsid w:val="00CB0BE5"/>
    <w:rsid w:val="00CB0DA3"/>
    <w:rsid w:val="00CB1280"/>
    <w:rsid w:val="00CB15FA"/>
    <w:rsid w:val="00CB2933"/>
    <w:rsid w:val="00CB3DDF"/>
    <w:rsid w:val="00CB3F77"/>
    <w:rsid w:val="00CB404C"/>
    <w:rsid w:val="00CB4C71"/>
    <w:rsid w:val="00CB5905"/>
    <w:rsid w:val="00CB7188"/>
    <w:rsid w:val="00CC01B2"/>
    <w:rsid w:val="00CC02CE"/>
    <w:rsid w:val="00CC13B3"/>
    <w:rsid w:val="00CC235E"/>
    <w:rsid w:val="00CC2B9C"/>
    <w:rsid w:val="00CC33D7"/>
    <w:rsid w:val="00CC382E"/>
    <w:rsid w:val="00CC3DA6"/>
    <w:rsid w:val="00CC4009"/>
    <w:rsid w:val="00CC405C"/>
    <w:rsid w:val="00CC42D0"/>
    <w:rsid w:val="00CC5384"/>
    <w:rsid w:val="00CC668D"/>
    <w:rsid w:val="00CC6F41"/>
    <w:rsid w:val="00CC77A2"/>
    <w:rsid w:val="00CC7ADB"/>
    <w:rsid w:val="00CC7C59"/>
    <w:rsid w:val="00CC7F0B"/>
    <w:rsid w:val="00CD1286"/>
    <w:rsid w:val="00CD1D6D"/>
    <w:rsid w:val="00CD1FC7"/>
    <w:rsid w:val="00CD363E"/>
    <w:rsid w:val="00CD7712"/>
    <w:rsid w:val="00CD7839"/>
    <w:rsid w:val="00CD7F2C"/>
    <w:rsid w:val="00CE101E"/>
    <w:rsid w:val="00CE12F5"/>
    <w:rsid w:val="00CE1D7F"/>
    <w:rsid w:val="00CE21BF"/>
    <w:rsid w:val="00CE29BA"/>
    <w:rsid w:val="00CE34F6"/>
    <w:rsid w:val="00CE3E80"/>
    <w:rsid w:val="00CE5ED1"/>
    <w:rsid w:val="00CF03F0"/>
    <w:rsid w:val="00CF0BC3"/>
    <w:rsid w:val="00CF20F7"/>
    <w:rsid w:val="00CF2BF3"/>
    <w:rsid w:val="00CF3082"/>
    <w:rsid w:val="00CF39AA"/>
    <w:rsid w:val="00CF3B9A"/>
    <w:rsid w:val="00CF4F8F"/>
    <w:rsid w:val="00CF6041"/>
    <w:rsid w:val="00CF6648"/>
    <w:rsid w:val="00CF69D0"/>
    <w:rsid w:val="00CF7127"/>
    <w:rsid w:val="00CF7166"/>
    <w:rsid w:val="00CF7175"/>
    <w:rsid w:val="00D00B9C"/>
    <w:rsid w:val="00D00C42"/>
    <w:rsid w:val="00D00D50"/>
    <w:rsid w:val="00D018B6"/>
    <w:rsid w:val="00D01C39"/>
    <w:rsid w:val="00D026A5"/>
    <w:rsid w:val="00D02739"/>
    <w:rsid w:val="00D0333F"/>
    <w:rsid w:val="00D03E7A"/>
    <w:rsid w:val="00D03E9C"/>
    <w:rsid w:val="00D043D6"/>
    <w:rsid w:val="00D04758"/>
    <w:rsid w:val="00D05851"/>
    <w:rsid w:val="00D05A43"/>
    <w:rsid w:val="00D0607D"/>
    <w:rsid w:val="00D063D6"/>
    <w:rsid w:val="00D108C0"/>
    <w:rsid w:val="00D109CE"/>
    <w:rsid w:val="00D116CA"/>
    <w:rsid w:val="00D11D03"/>
    <w:rsid w:val="00D1237B"/>
    <w:rsid w:val="00D12650"/>
    <w:rsid w:val="00D13B29"/>
    <w:rsid w:val="00D14CE1"/>
    <w:rsid w:val="00D14EDA"/>
    <w:rsid w:val="00D15457"/>
    <w:rsid w:val="00D170E8"/>
    <w:rsid w:val="00D2093D"/>
    <w:rsid w:val="00D21667"/>
    <w:rsid w:val="00D21B7C"/>
    <w:rsid w:val="00D239C9"/>
    <w:rsid w:val="00D23F4E"/>
    <w:rsid w:val="00D24337"/>
    <w:rsid w:val="00D25855"/>
    <w:rsid w:val="00D25BDC"/>
    <w:rsid w:val="00D26EF5"/>
    <w:rsid w:val="00D27297"/>
    <w:rsid w:val="00D27621"/>
    <w:rsid w:val="00D2764B"/>
    <w:rsid w:val="00D31230"/>
    <w:rsid w:val="00D31ECC"/>
    <w:rsid w:val="00D326AC"/>
    <w:rsid w:val="00D338B9"/>
    <w:rsid w:val="00D34757"/>
    <w:rsid w:val="00D34799"/>
    <w:rsid w:val="00D34E9B"/>
    <w:rsid w:val="00D360E7"/>
    <w:rsid w:val="00D363B1"/>
    <w:rsid w:val="00D37AFC"/>
    <w:rsid w:val="00D40075"/>
    <w:rsid w:val="00D42BBE"/>
    <w:rsid w:val="00D43877"/>
    <w:rsid w:val="00D43D10"/>
    <w:rsid w:val="00D44366"/>
    <w:rsid w:val="00D443A8"/>
    <w:rsid w:val="00D469BB"/>
    <w:rsid w:val="00D47AB9"/>
    <w:rsid w:val="00D47C56"/>
    <w:rsid w:val="00D50142"/>
    <w:rsid w:val="00D50278"/>
    <w:rsid w:val="00D513B3"/>
    <w:rsid w:val="00D52432"/>
    <w:rsid w:val="00D526CD"/>
    <w:rsid w:val="00D52AEA"/>
    <w:rsid w:val="00D54AB4"/>
    <w:rsid w:val="00D54C1E"/>
    <w:rsid w:val="00D55627"/>
    <w:rsid w:val="00D57C07"/>
    <w:rsid w:val="00D57FDF"/>
    <w:rsid w:val="00D60510"/>
    <w:rsid w:val="00D60C51"/>
    <w:rsid w:val="00D61A30"/>
    <w:rsid w:val="00D62990"/>
    <w:rsid w:val="00D629BA"/>
    <w:rsid w:val="00D63DDC"/>
    <w:rsid w:val="00D646AE"/>
    <w:rsid w:val="00D653DB"/>
    <w:rsid w:val="00D65E2D"/>
    <w:rsid w:val="00D65FAF"/>
    <w:rsid w:val="00D6614E"/>
    <w:rsid w:val="00D6635B"/>
    <w:rsid w:val="00D665AA"/>
    <w:rsid w:val="00D66C5E"/>
    <w:rsid w:val="00D7010D"/>
    <w:rsid w:val="00D71A1D"/>
    <w:rsid w:val="00D71E90"/>
    <w:rsid w:val="00D72BCD"/>
    <w:rsid w:val="00D73D3D"/>
    <w:rsid w:val="00D74335"/>
    <w:rsid w:val="00D744B4"/>
    <w:rsid w:val="00D7478F"/>
    <w:rsid w:val="00D747E0"/>
    <w:rsid w:val="00D75BED"/>
    <w:rsid w:val="00D770C7"/>
    <w:rsid w:val="00D77716"/>
    <w:rsid w:val="00D80762"/>
    <w:rsid w:val="00D80806"/>
    <w:rsid w:val="00D80AF1"/>
    <w:rsid w:val="00D82C39"/>
    <w:rsid w:val="00D84927"/>
    <w:rsid w:val="00D85296"/>
    <w:rsid w:val="00D86690"/>
    <w:rsid w:val="00D872E2"/>
    <w:rsid w:val="00D87F43"/>
    <w:rsid w:val="00D9036A"/>
    <w:rsid w:val="00D9125A"/>
    <w:rsid w:val="00D91519"/>
    <w:rsid w:val="00D9173C"/>
    <w:rsid w:val="00D9265F"/>
    <w:rsid w:val="00D9291C"/>
    <w:rsid w:val="00D92B9A"/>
    <w:rsid w:val="00D932AD"/>
    <w:rsid w:val="00D93CE0"/>
    <w:rsid w:val="00D93CE9"/>
    <w:rsid w:val="00D94E00"/>
    <w:rsid w:val="00D94FAE"/>
    <w:rsid w:val="00D95B4F"/>
    <w:rsid w:val="00D97F5C"/>
    <w:rsid w:val="00DA013C"/>
    <w:rsid w:val="00DA032F"/>
    <w:rsid w:val="00DA0379"/>
    <w:rsid w:val="00DA1474"/>
    <w:rsid w:val="00DA27DB"/>
    <w:rsid w:val="00DA3090"/>
    <w:rsid w:val="00DA3D96"/>
    <w:rsid w:val="00DA567E"/>
    <w:rsid w:val="00DA6F8B"/>
    <w:rsid w:val="00DA783F"/>
    <w:rsid w:val="00DA7972"/>
    <w:rsid w:val="00DA7BC6"/>
    <w:rsid w:val="00DB0911"/>
    <w:rsid w:val="00DB1B22"/>
    <w:rsid w:val="00DB283C"/>
    <w:rsid w:val="00DB2EA9"/>
    <w:rsid w:val="00DB302B"/>
    <w:rsid w:val="00DB304B"/>
    <w:rsid w:val="00DB3CC9"/>
    <w:rsid w:val="00DB4DF0"/>
    <w:rsid w:val="00DB5CBF"/>
    <w:rsid w:val="00DB6147"/>
    <w:rsid w:val="00DB68DF"/>
    <w:rsid w:val="00DB70DE"/>
    <w:rsid w:val="00DC1DD8"/>
    <w:rsid w:val="00DC1FD4"/>
    <w:rsid w:val="00DC21DF"/>
    <w:rsid w:val="00DC2760"/>
    <w:rsid w:val="00DC28E0"/>
    <w:rsid w:val="00DC3203"/>
    <w:rsid w:val="00DC3F38"/>
    <w:rsid w:val="00DC4F4E"/>
    <w:rsid w:val="00DC62EC"/>
    <w:rsid w:val="00DC721F"/>
    <w:rsid w:val="00DD02D7"/>
    <w:rsid w:val="00DD054B"/>
    <w:rsid w:val="00DD1738"/>
    <w:rsid w:val="00DD302B"/>
    <w:rsid w:val="00DD53AD"/>
    <w:rsid w:val="00DD67AD"/>
    <w:rsid w:val="00DD6AA7"/>
    <w:rsid w:val="00DD6CA0"/>
    <w:rsid w:val="00DD74CD"/>
    <w:rsid w:val="00DD7D8A"/>
    <w:rsid w:val="00DE0C0A"/>
    <w:rsid w:val="00DE0E0C"/>
    <w:rsid w:val="00DE0EFA"/>
    <w:rsid w:val="00DE10AC"/>
    <w:rsid w:val="00DE2C88"/>
    <w:rsid w:val="00DE2CA8"/>
    <w:rsid w:val="00DE3450"/>
    <w:rsid w:val="00DE4571"/>
    <w:rsid w:val="00DE48CC"/>
    <w:rsid w:val="00DE5C99"/>
    <w:rsid w:val="00DE68A1"/>
    <w:rsid w:val="00DE69E1"/>
    <w:rsid w:val="00DE6C8A"/>
    <w:rsid w:val="00DE74C7"/>
    <w:rsid w:val="00DF05D3"/>
    <w:rsid w:val="00DF2571"/>
    <w:rsid w:val="00DF2674"/>
    <w:rsid w:val="00DF34EF"/>
    <w:rsid w:val="00DF3807"/>
    <w:rsid w:val="00DF3A05"/>
    <w:rsid w:val="00DF4707"/>
    <w:rsid w:val="00DF4744"/>
    <w:rsid w:val="00DF4B2C"/>
    <w:rsid w:val="00DF584F"/>
    <w:rsid w:val="00DF5892"/>
    <w:rsid w:val="00DF5954"/>
    <w:rsid w:val="00DF6130"/>
    <w:rsid w:val="00E0020D"/>
    <w:rsid w:val="00E02420"/>
    <w:rsid w:val="00E0247B"/>
    <w:rsid w:val="00E04224"/>
    <w:rsid w:val="00E0557B"/>
    <w:rsid w:val="00E05D49"/>
    <w:rsid w:val="00E061E3"/>
    <w:rsid w:val="00E06646"/>
    <w:rsid w:val="00E07D3F"/>
    <w:rsid w:val="00E100C8"/>
    <w:rsid w:val="00E10C75"/>
    <w:rsid w:val="00E10E5A"/>
    <w:rsid w:val="00E13B65"/>
    <w:rsid w:val="00E13EC2"/>
    <w:rsid w:val="00E1418F"/>
    <w:rsid w:val="00E147F7"/>
    <w:rsid w:val="00E14B8D"/>
    <w:rsid w:val="00E15BAA"/>
    <w:rsid w:val="00E16AE2"/>
    <w:rsid w:val="00E17133"/>
    <w:rsid w:val="00E17664"/>
    <w:rsid w:val="00E2026E"/>
    <w:rsid w:val="00E20A88"/>
    <w:rsid w:val="00E21535"/>
    <w:rsid w:val="00E22A84"/>
    <w:rsid w:val="00E22F08"/>
    <w:rsid w:val="00E23348"/>
    <w:rsid w:val="00E23753"/>
    <w:rsid w:val="00E239F1"/>
    <w:rsid w:val="00E246C2"/>
    <w:rsid w:val="00E2485E"/>
    <w:rsid w:val="00E24A68"/>
    <w:rsid w:val="00E24EA3"/>
    <w:rsid w:val="00E26358"/>
    <w:rsid w:val="00E26807"/>
    <w:rsid w:val="00E27401"/>
    <w:rsid w:val="00E302A2"/>
    <w:rsid w:val="00E30E88"/>
    <w:rsid w:val="00E30F57"/>
    <w:rsid w:val="00E3112A"/>
    <w:rsid w:val="00E31A76"/>
    <w:rsid w:val="00E31D14"/>
    <w:rsid w:val="00E31D18"/>
    <w:rsid w:val="00E31D7A"/>
    <w:rsid w:val="00E32C17"/>
    <w:rsid w:val="00E33214"/>
    <w:rsid w:val="00E33BC0"/>
    <w:rsid w:val="00E33F39"/>
    <w:rsid w:val="00E35271"/>
    <w:rsid w:val="00E352F5"/>
    <w:rsid w:val="00E35312"/>
    <w:rsid w:val="00E3656D"/>
    <w:rsid w:val="00E3789B"/>
    <w:rsid w:val="00E37DE7"/>
    <w:rsid w:val="00E40DB7"/>
    <w:rsid w:val="00E410C2"/>
    <w:rsid w:val="00E4263D"/>
    <w:rsid w:val="00E43172"/>
    <w:rsid w:val="00E44051"/>
    <w:rsid w:val="00E440E7"/>
    <w:rsid w:val="00E44893"/>
    <w:rsid w:val="00E45A6A"/>
    <w:rsid w:val="00E46678"/>
    <w:rsid w:val="00E46C93"/>
    <w:rsid w:val="00E470BD"/>
    <w:rsid w:val="00E472D1"/>
    <w:rsid w:val="00E50075"/>
    <w:rsid w:val="00E52289"/>
    <w:rsid w:val="00E525D0"/>
    <w:rsid w:val="00E5506B"/>
    <w:rsid w:val="00E5597B"/>
    <w:rsid w:val="00E55CAD"/>
    <w:rsid w:val="00E560BD"/>
    <w:rsid w:val="00E563CD"/>
    <w:rsid w:val="00E565D2"/>
    <w:rsid w:val="00E56779"/>
    <w:rsid w:val="00E5678A"/>
    <w:rsid w:val="00E61367"/>
    <w:rsid w:val="00E61951"/>
    <w:rsid w:val="00E61FBA"/>
    <w:rsid w:val="00E62E4C"/>
    <w:rsid w:val="00E633F0"/>
    <w:rsid w:val="00E647AA"/>
    <w:rsid w:val="00E6577F"/>
    <w:rsid w:val="00E65903"/>
    <w:rsid w:val="00E6673D"/>
    <w:rsid w:val="00E67553"/>
    <w:rsid w:val="00E677FF"/>
    <w:rsid w:val="00E70CED"/>
    <w:rsid w:val="00E74F49"/>
    <w:rsid w:val="00E752B6"/>
    <w:rsid w:val="00E75A37"/>
    <w:rsid w:val="00E768AC"/>
    <w:rsid w:val="00E80A30"/>
    <w:rsid w:val="00E80C2F"/>
    <w:rsid w:val="00E8176E"/>
    <w:rsid w:val="00E826CA"/>
    <w:rsid w:val="00E82C2B"/>
    <w:rsid w:val="00E8349E"/>
    <w:rsid w:val="00E85106"/>
    <w:rsid w:val="00E85F53"/>
    <w:rsid w:val="00E864B9"/>
    <w:rsid w:val="00E86BA3"/>
    <w:rsid w:val="00E87136"/>
    <w:rsid w:val="00E87C18"/>
    <w:rsid w:val="00E87EB3"/>
    <w:rsid w:val="00E903CD"/>
    <w:rsid w:val="00E91C5E"/>
    <w:rsid w:val="00E924BB"/>
    <w:rsid w:val="00E964D0"/>
    <w:rsid w:val="00E96612"/>
    <w:rsid w:val="00E97B37"/>
    <w:rsid w:val="00EA20FE"/>
    <w:rsid w:val="00EA265C"/>
    <w:rsid w:val="00EA267A"/>
    <w:rsid w:val="00EA37B9"/>
    <w:rsid w:val="00EA3CA5"/>
    <w:rsid w:val="00EA44F1"/>
    <w:rsid w:val="00EA4E2E"/>
    <w:rsid w:val="00EA5AC4"/>
    <w:rsid w:val="00EA65A8"/>
    <w:rsid w:val="00EA7AD9"/>
    <w:rsid w:val="00EB10F5"/>
    <w:rsid w:val="00EB36B8"/>
    <w:rsid w:val="00EB44C7"/>
    <w:rsid w:val="00EB4F86"/>
    <w:rsid w:val="00EB5A92"/>
    <w:rsid w:val="00EB6C71"/>
    <w:rsid w:val="00EB74CF"/>
    <w:rsid w:val="00EC116A"/>
    <w:rsid w:val="00EC1624"/>
    <w:rsid w:val="00EC1C8C"/>
    <w:rsid w:val="00EC211D"/>
    <w:rsid w:val="00EC4F88"/>
    <w:rsid w:val="00EC4FE0"/>
    <w:rsid w:val="00EC5A04"/>
    <w:rsid w:val="00EC5E78"/>
    <w:rsid w:val="00EC5EDC"/>
    <w:rsid w:val="00EC75DB"/>
    <w:rsid w:val="00ED1117"/>
    <w:rsid w:val="00ED1F8D"/>
    <w:rsid w:val="00ED38E4"/>
    <w:rsid w:val="00ED4566"/>
    <w:rsid w:val="00ED4E0A"/>
    <w:rsid w:val="00ED53B8"/>
    <w:rsid w:val="00ED574C"/>
    <w:rsid w:val="00ED6015"/>
    <w:rsid w:val="00ED6EAC"/>
    <w:rsid w:val="00ED7D7C"/>
    <w:rsid w:val="00EE0773"/>
    <w:rsid w:val="00EE0ABF"/>
    <w:rsid w:val="00EE4E47"/>
    <w:rsid w:val="00EE6374"/>
    <w:rsid w:val="00EE6B26"/>
    <w:rsid w:val="00EE725B"/>
    <w:rsid w:val="00EE7383"/>
    <w:rsid w:val="00EF236F"/>
    <w:rsid w:val="00EF240A"/>
    <w:rsid w:val="00EF3687"/>
    <w:rsid w:val="00EF3E88"/>
    <w:rsid w:val="00EF3EDF"/>
    <w:rsid w:val="00EF4F7C"/>
    <w:rsid w:val="00EF78E1"/>
    <w:rsid w:val="00EF7D5B"/>
    <w:rsid w:val="00F014EC"/>
    <w:rsid w:val="00F01767"/>
    <w:rsid w:val="00F01940"/>
    <w:rsid w:val="00F027A1"/>
    <w:rsid w:val="00F03AAB"/>
    <w:rsid w:val="00F10A66"/>
    <w:rsid w:val="00F1119A"/>
    <w:rsid w:val="00F12936"/>
    <w:rsid w:val="00F14074"/>
    <w:rsid w:val="00F145A6"/>
    <w:rsid w:val="00F14D68"/>
    <w:rsid w:val="00F14E26"/>
    <w:rsid w:val="00F15454"/>
    <w:rsid w:val="00F15466"/>
    <w:rsid w:val="00F15572"/>
    <w:rsid w:val="00F16728"/>
    <w:rsid w:val="00F173DD"/>
    <w:rsid w:val="00F179F8"/>
    <w:rsid w:val="00F17E22"/>
    <w:rsid w:val="00F20389"/>
    <w:rsid w:val="00F204EA"/>
    <w:rsid w:val="00F20959"/>
    <w:rsid w:val="00F22DC3"/>
    <w:rsid w:val="00F23BDC"/>
    <w:rsid w:val="00F254AC"/>
    <w:rsid w:val="00F25EBB"/>
    <w:rsid w:val="00F273FA"/>
    <w:rsid w:val="00F300AB"/>
    <w:rsid w:val="00F30994"/>
    <w:rsid w:val="00F3131D"/>
    <w:rsid w:val="00F327E4"/>
    <w:rsid w:val="00F334A0"/>
    <w:rsid w:val="00F35FDB"/>
    <w:rsid w:val="00F371D1"/>
    <w:rsid w:val="00F37DA8"/>
    <w:rsid w:val="00F4041C"/>
    <w:rsid w:val="00F408B2"/>
    <w:rsid w:val="00F4141F"/>
    <w:rsid w:val="00F429EB"/>
    <w:rsid w:val="00F436D2"/>
    <w:rsid w:val="00F43917"/>
    <w:rsid w:val="00F44541"/>
    <w:rsid w:val="00F45246"/>
    <w:rsid w:val="00F467F6"/>
    <w:rsid w:val="00F46980"/>
    <w:rsid w:val="00F46E23"/>
    <w:rsid w:val="00F47400"/>
    <w:rsid w:val="00F51EC9"/>
    <w:rsid w:val="00F525FE"/>
    <w:rsid w:val="00F52A90"/>
    <w:rsid w:val="00F53A2D"/>
    <w:rsid w:val="00F54595"/>
    <w:rsid w:val="00F55189"/>
    <w:rsid w:val="00F56F17"/>
    <w:rsid w:val="00F60268"/>
    <w:rsid w:val="00F603BC"/>
    <w:rsid w:val="00F610FA"/>
    <w:rsid w:val="00F62B56"/>
    <w:rsid w:val="00F62EBA"/>
    <w:rsid w:val="00F63D69"/>
    <w:rsid w:val="00F64737"/>
    <w:rsid w:val="00F665B1"/>
    <w:rsid w:val="00F70114"/>
    <w:rsid w:val="00F71D63"/>
    <w:rsid w:val="00F730F3"/>
    <w:rsid w:val="00F73E5B"/>
    <w:rsid w:val="00F741C0"/>
    <w:rsid w:val="00F759A0"/>
    <w:rsid w:val="00F80FF9"/>
    <w:rsid w:val="00F815E5"/>
    <w:rsid w:val="00F82138"/>
    <w:rsid w:val="00F82A0D"/>
    <w:rsid w:val="00F83BE1"/>
    <w:rsid w:val="00F83D49"/>
    <w:rsid w:val="00F84088"/>
    <w:rsid w:val="00F84FB9"/>
    <w:rsid w:val="00F8569E"/>
    <w:rsid w:val="00F85C31"/>
    <w:rsid w:val="00F860E1"/>
    <w:rsid w:val="00F861C8"/>
    <w:rsid w:val="00F8626A"/>
    <w:rsid w:val="00F86A52"/>
    <w:rsid w:val="00F8724D"/>
    <w:rsid w:val="00F87778"/>
    <w:rsid w:val="00F87D6F"/>
    <w:rsid w:val="00F90100"/>
    <w:rsid w:val="00F90259"/>
    <w:rsid w:val="00F90572"/>
    <w:rsid w:val="00F908BC"/>
    <w:rsid w:val="00F913DD"/>
    <w:rsid w:val="00F917F4"/>
    <w:rsid w:val="00F924FE"/>
    <w:rsid w:val="00F929F7"/>
    <w:rsid w:val="00F92E56"/>
    <w:rsid w:val="00F93EFE"/>
    <w:rsid w:val="00F93F7E"/>
    <w:rsid w:val="00F94953"/>
    <w:rsid w:val="00F9606E"/>
    <w:rsid w:val="00F96ADC"/>
    <w:rsid w:val="00F96BEB"/>
    <w:rsid w:val="00FA0936"/>
    <w:rsid w:val="00FA0F0D"/>
    <w:rsid w:val="00FA1521"/>
    <w:rsid w:val="00FA2B6D"/>
    <w:rsid w:val="00FA2D23"/>
    <w:rsid w:val="00FA3014"/>
    <w:rsid w:val="00FA3C93"/>
    <w:rsid w:val="00FA3EA0"/>
    <w:rsid w:val="00FA42B4"/>
    <w:rsid w:val="00FA4FA4"/>
    <w:rsid w:val="00FA5F29"/>
    <w:rsid w:val="00FA6467"/>
    <w:rsid w:val="00FA7EC4"/>
    <w:rsid w:val="00FB0ED4"/>
    <w:rsid w:val="00FB2402"/>
    <w:rsid w:val="00FB3863"/>
    <w:rsid w:val="00FB4377"/>
    <w:rsid w:val="00FB4CC0"/>
    <w:rsid w:val="00FB593E"/>
    <w:rsid w:val="00FB5ADF"/>
    <w:rsid w:val="00FB6672"/>
    <w:rsid w:val="00FC0644"/>
    <w:rsid w:val="00FC0689"/>
    <w:rsid w:val="00FC113E"/>
    <w:rsid w:val="00FC14CE"/>
    <w:rsid w:val="00FC1F32"/>
    <w:rsid w:val="00FC22A7"/>
    <w:rsid w:val="00FC27D2"/>
    <w:rsid w:val="00FC281A"/>
    <w:rsid w:val="00FC3672"/>
    <w:rsid w:val="00FC3CB0"/>
    <w:rsid w:val="00FC41B0"/>
    <w:rsid w:val="00FC4361"/>
    <w:rsid w:val="00FC58C1"/>
    <w:rsid w:val="00FC6704"/>
    <w:rsid w:val="00FC6A3E"/>
    <w:rsid w:val="00FC7FA2"/>
    <w:rsid w:val="00FD0A63"/>
    <w:rsid w:val="00FD168C"/>
    <w:rsid w:val="00FD1797"/>
    <w:rsid w:val="00FD1F02"/>
    <w:rsid w:val="00FD2908"/>
    <w:rsid w:val="00FD2D78"/>
    <w:rsid w:val="00FD311A"/>
    <w:rsid w:val="00FD54AD"/>
    <w:rsid w:val="00FD5902"/>
    <w:rsid w:val="00FD6195"/>
    <w:rsid w:val="00FD7CD1"/>
    <w:rsid w:val="00FE0900"/>
    <w:rsid w:val="00FE238A"/>
    <w:rsid w:val="00FE24F5"/>
    <w:rsid w:val="00FE522C"/>
    <w:rsid w:val="00FE7DA8"/>
    <w:rsid w:val="00FF021C"/>
    <w:rsid w:val="00FF15DF"/>
    <w:rsid w:val="00FF1D4B"/>
    <w:rsid w:val="00FF2150"/>
    <w:rsid w:val="00FF2939"/>
    <w:rsid w:val="00FF3A72"/>
    <w:rsid w:val="00FF3B95"/>
    <w:rsid w:val="00FF46A7"/>
    <w:rsid w:val="00FF4B1C"/>
    <w:rsid w:val="00FF5C71"/>
    <w:rsid w:val="00FF6F39"/>
    <w:rsid w:val="00FF72F2"/>
    <w:rsid w:val="00FF7A08"/>
    <w:rsid w:val="00FF7D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4FC"/>
    <w:pPr>
      <w:spacing w:after="200" w:line="276" w:lineRule="auto"/>
    </w:pPr>
    <w:rPr>
      <w:sz w:val="22"/>
      <w:szCs w:val="22"/>
      <w:lang w:val="bg-BG"/>
    </w:rPr>
  </w:style>
  <w:style w:type="paragraph" w:styleId="Heading1">
    <w:name w:val="heading 1"/>
    <w:aliases w:val=" Char"/>
    <w:basedOn w:val="Normal"/>
    <w:next w:val="Normal"/>
    <w:link w:val="Heading1Char"/>
    <w:autoRedefine/>
    <w:qFormat/>
    <w:rsid w:val="00A2549A"/>
    <w:pPr>
      <w:keepNext/>
      <w:spacing w:after="0" w:line="240" w:lineRule="auto"/>
      <w:ind w:firstLine="709"/>
      <w:jc w:val="both"/>
      <w:outlineLvl w:val="0"/>
    </w:pPr>
    <w:rPr>
      <w:rFonts w:ascii="Arial" w:eastAsia="Times New Roman" w:hAnsi="Arial" w:cs="Arial"/>
      <w:b/>
      <w:caps/>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1"/>
    <w:basedOn w:val="DefaultParagraphFont"/>
    <w:link w:val="Heading1"/>
    <w:rsid w:val="00A2549A"/>
    <w:rPr>
      <w:rFonts w:ascii="Arial" w:eastAsia="Times New Roman" w:hAnsi="Arial" w:cs="Arial"/>
      <w:b/>
      <w:caps/>
      <w:color w:val="000000"/>
      <w:sz w:val="24"/>
      <w:szCs w:val="24"/>
      <w:lang w:val="en-US" w:eastAsia="en-US"/>
    </w:rPr>
  </w:style>
  <w:style w:type="paragraph" w:styleId="BodyTextIndent2">
    <w:name w:val="Body Text Indent 2"/>
    <w:aliases w:val=" Char Char"/>
    <w:basedOn w:val="Normal"/>
    <w:link w:val="BodyTextIndent2Char"/>
    <w:rsid w:val="004D68A0"/>
    <w:pPr>
      <w:spacing w:after="0" w:line="240" w:lineRule="auto"/>
      <w:ind w:left="1134" w:hanging="708"/>
    </w:pPr>
    <w:rPr>
      <w:rFonts w:ascii="Times New Roman" w:eastAsia="Times New Roman" w:hAnsi="Times New Roman"/>
      <w:color w:val="000000"/>
      <w:sz w:val="24"/>
      <w:szCs w:val="20"/>
    </w:rPr>
  </w:style>
  <w:style w:type="character" w:customStyle="1" w:styleId="BodyTextIndent2Char">
    <w:name w:val="Body Text Indent 2 Char"/>
    <w:aliases w:val=" Char Char Char"/>
    <w:basedOn w:val="DefaultParagraphFont"/>
    <w:link w:val="BodyTextIndent2"/>
    <w:rsid w:val="004D68A0"/>
    <w:rPr>
      <w:rFonts w:ascii="Times New Roman" w:eastAsia="Times New Roman" w:hAnsi="Times New Roman" w:cs="Times New Roman"/>
      <w:color w:val="000000"/>
      <w:sz w:val="24"/>
      <w:szCs w:val="20"/>
    </w:rPr>
  </w:style>
  <w:style w:type="paragraph" w:customStyle="1" w:styleId="firstline">
    <w:name w:val="firstline"/>
    <w:basedOn w:val="Normal"/>
    <w:rsid w:val="00A0270A"/>
    <w:pPr>
      <w:spacing w:before="100" w:beforeAutospacing="1" w:after="100" w:afterAutospacing="1" w:line="240" w:lineRule="auto"/>
    </w:pPr>
    <w:rPr>
      <w:rFonts w:ascii="Times New Roman" w:eastAsia="Times New Roman" w:hAnsi="Times New Roman"/>
      <w:sz w:val="24"/>
      <w:szCs w:val="24"/>
      <w:lang w:eastAsia="bg-BG"/>
    </w:rPr>
  </w:style>
  <w:style w:type="paragraph" w:styleId="FootnoteText">
    <w:name w:val="footnote text"/>
    <w:aliases w:val=" Char6"/>
    <w:basedOn w:val="Normal"/>
    <w:link w:val="FootnoteTextChar"/>
    <w:semiHidden/>
    <w:unhideWhenUsed/>
    <w:rsid w:val="005E33F8"/>
    <w:rPr>
      <w:sz w:val="20"/>
      <w:szCs w:val="20"/>
    </w:rPr>
  </w:style>
  <w:style w:type="character" w:customStyle="1" w:styleId="FootnoteTextChar">
    <w:name w:val="Footnote Text Char"/>
    <w:aliases w:val=" Char6 Char"/>
    <w:basedOn w:val="DefaultParagraphFont"/>
    <w:link w:val="FootnoteText"/>
    <w:uiPriority w:val="99"/>
    <w:semiHidden/>
    <w:rsid w:val="005E33F8"/>
    <w:rPr>
      <w:lang w:eastAsia="en-US"/>
    </w:rPr>
  </w:style>
  <w:style w:type="character" w:styleId="FootnoteReference">
    <w:name w:val="footnote reference"/>
    <w:basedOn w:val="DefaultParagraphFont"/>
    <w:semiHidden/>
    <w:unhideWhenUsed/>
    <w:rsid w:val="005E33F8"/>
    <w:rPr>
      <w:vertAlign w:val="superscript"/>
    </w:rPr>
  </w:style>
  <w:style w:type="paragraph" w:styleId="NormalWeb">
    <w:name w:val="Normal (Web)"/>
    <w:basedOn w:val="Normal"/>
    <w:uiPriority w:val="99"/>
    <w:unhideWhenUsed/>
    <w:rsid w:val="008031A5"/>
    <w:pPr>
      <w:spacing w:before="100" w:beforeAutospacing="1" w:after="119" w:line="240" w:lineRule="auto"/>
    </w:pPr>
    <w:rPr>
      <w:rFonts w:ascii="Times New Roman" w:eastAsia="Times New Roman" w:hAnsi="Times New Roman"/>
      <w:sz w:val="24"/>
      <w:szCs w:val="24"/>
      <w:lang w:eastAsia="bg-BG"/>
    </w:rPr>
  </w:style>
  <w:style w:type="paragraph" w:styleId="ListParagraph">
    <w:name w:val="List Paragraph"/>
    <w:basedOn w:val="Normal"/>
    <w:uiPriority w:val="34"/>
    <w:qFormat/>
    <w:rsid w:val="00155427"/>
    <w:pPr>
      <w:ind w:left="708"/>
    </w:pPr>
  </w:style>
  <w:style w:type="character" w:customStyle="1" w:styleId="ldef">
    <w:name w:val="ldef"/>
    <w:basedOn w:val="DefaultParagraphFont"/>
    <w:rsid w:val="00B52EF2"/>
  </w:style>
  <w:style w:type="table" w:styleId="TableGrid">
    <w:name w:val="Table Grid"/>
    <w:basedOn w:val="TableNormal"/>
    <w:uiPriority w:val="59"/>
    <w:rsid w:val="00400C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aliases w:val=" Char5"/>
    <w:basedOn w:val="Normal"/>
    <w:link w:val="HeaderChar"/>
    <w:unhideWhenUsed/>
    <w:rsid w:val="00D363B1"/>
    <w:pPr>
      <w:tabs>
        <w:tab w:val="center" w:pos="4536"/>
        <w:tab w:val="right" w:pos="9072"/>
      </w:tabs>
    </w:pPr>
  </w:style>
  <w:style w:type="character" w:customStyle="1" w:styleId="HeaderChar">
    <w:name w:val="Header Char"/>
    <w:aliases w:val=" Char5 Char"/>
    <w:basedOn w:val="DefaultParagraphFont"/>
    <w:link w:val="Header"/>
    <w:rsid w:val="00D363B1"/>
    <w:rPr>
      <w:sz w:val="22"/>
      <w:szCs w:val="22"/>
      <w:lang w:eastAsia="en-US"/>
    </w:rPr>
  </w:style>
  <w:style w:type="paragraph" w:styleId="Footer">
    <w:name w:val="footer"/>
    <w:aliases w:val=" Char4"/>
    <w:basedOn w:val="Normal"/>
    <w:link w:val="FooterChar"/>
    <w:uiPriority w:val="99"/>
    <w:unhideWhenUsed/>
    <w:rsid w:val="00D363B1"/>
    <w:pPr>
      <w:tabs>
        <w:tab w:val="center" w:pos="4536"/>
        <w:tab w:val="right" w:pos="9072"/>
      </w:tabs>
    </w:pPr>
  </w:style>
  <w:style w:type="character" w:customStyle="1" w:styleId="FooterChar">
    <w:name w:val="Footer Char"/>
    <w:aliases w:val=" Char4 Char"/>
    <w:basedOn w:val="DefaultParagraphFont"/>
    <w:link w:val="Footer"/>
    <w:uiPriority w:val="99"/>
    <w:rsid w:val="00D363B1"/>
    <w:rPr>
      <w:sz w:val="22"/>
      <w:szCs w:val="22"/>
      <w:lang w:eastAsia="en-US"/>
    </w:rPr>
  </w:style>
  <w:style w:type="paragraph" w:styleId="BodyTextIndent">
    <w:name w:val="Body Text Indent"/>
    <w:aliases w:val=" Char3"/>
    <w:basedOn w:val="Normal"/>
    <w:link w:val="BodyTextIndentChar"/>
    <w:uiPriority w:val="99"/>
    <w:semiHidden/>
    <w:unhideWhenUsed/>
    <w:rsid w:val="00F54595"/>
    <w:pPr>
      <w:spacing w:after="120"/>
      <w:ind w:left="283"/>
    </w:pPr>
  </w:style>
  <w:style w:type="character" w:customStyle="1" w:styleId="BodyTextIndentChar">
    <w:name w:val="Body Text Indent Char"/>
    <w:aliases w:val=" Char3 Char"/>
    <w:basedOn w:val="DefaultParagraphFont"/>
    <w:link w:val="BodyTextIndent"/>
    <w:uiPriority w:val="99"/>
    <w:semiHidden/>
    <w:rsid w:val="00F54595"/>
    <w:rPr>
      <w:sz w:val="22"/>
      <w:szCs w:val="22"/>
      <w:lang w:eastAsia="en-US"/>
    </w:rPr>
  </w:style>
  <w:style w:type="paragraph" w:styleId="BodyText">
    <w:name w:val="Body Text"/>
    <w:aliases w:val=" Char2"/>
    <w:basedOn w:val="Normal"/>
    <w:link w:val="BodyTextChar"/>
    <w:uiPriority w:val="99"/>
    <w:semiHidden/>
    <w:unhideWhenUsed/>
    <w:rsid w:val="009F3ED3"/>
    <w:pPr>
      <w:spacing w:after="120"/>
    </w:pPr>
  </w:style>
  <w:style w:type="character" w:customStyle="1" w:styleId="BodyTextChar">
    <w:name w:val="Body Text Char"/>
    <w:aliases w:val=" Char2 Char"/>
    <w:basedOn w:val="DefaultParagraphFont"/>
    <w:link w:val="BodyText"/>
    <w:uiPriority w:val="99"/>
    <w:semiHidden/>
    <w:rsid w:val="009F3ED3"/>
    <w:rPr>
      <w:sz w:val="22"/>
      <w:szCs w:val="22"/>
      <w:lang w:eastAsia="en-US"/>
    </w:rPr>
  </w:style>
  <w:style w:type="paragraph" w:styleId="EndnoteText">
    <w:name w:val="endnote text"/>
    <w:aliases w:val=" Char1"/>
    <w:basedOn w:val="Normal"/>
    <w:link w:val="EndnoteTextChar"/>
    <w:uiPriority w:val="99"/>
    <w:semiHidden/>
    <w:unhideWhenUsed/>
    <w:rsid w:val="00D85296"/>
    <w:rPr>
      <w:sz w:val="20"/>
      <w:szCs w:val="20"/>
    </w:rPr>
  </w:style>
  <w:style w:type="character" w:customStyle="1" w:styleId="EndnoteTextChar">
    <w:name w:val="Endnote Text Char"/>
    <w:aliases w:val=" Char1 Char"/>
    <w:basedOn w:val="DefaultParagraphFont"/>
    <w:link w:val="EndnoteText"/>
    <w:uiPriority w:val="99"/>
    <w:semiHidden/>
    <w:rsid w:val="00D85296"/>
    <w:rPr>
      <w:lang w:eastAsia="en-US"/>
    </w:rPr>
  </w:style>
  <w:style w:type="character" w:styleId="EndnoteReference">
    <w:name w:val="endnote reference"/>
    <w:basedOn w:val="DefaultParagraphFont"/>
    <w:uiPriority w:val="99"/>
    <w:semiHidden/>
    <w:unhideWhenUsed/>
    <w:rsid w:val="00D85296"/>
    <w:rPr>
      <w:vertAlign w:val="superscript"/>
    </w:rPr>
  </w:style>
  <w:style w:type="character" w:styleId="PageNumber">
    <w:name w:val="page number"/>
    <w:basedOn w:val="DefaultParagraphFont"/>
    <w:rsid w:val="000226D6"/>
  </w:style>
  <w:style w:type="paragraph" w:styleId="BalloonText">
    <w:name w:val="Balloon Text"/>
    <w:basedOn w:val="Normal"/>
    <w:link w:val="BalloonTextChar"/>
    <w:semiHidden/>
    <w:unhideWhenUsed/>
    <w:rsid w:val="005C7D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C7D13"/>
    <w:rPr>
      <w:rFonts w:ascii="Segoe UI" w:hAnsi="Segoe UI" w:cs="Segoe UI"/>
      <w:sz w:val="18"/>
      <w:szCs w:val="18"/>
      <w:lang w:val="bg-BG"/>
    </w:rPr>
  </w:style>
  <w:style w:type="paragraph" w:styleId="MacroText">
    <w:name w:val="macro"/>
    <w:link w:val="MacroTextChar"/>
    <w:rsid w:val="00EC5A0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val="en-GB"/>
    </w:rPr>
  </w:style>
  <w:style w:type="character" w:customStyle="1" w:styleId="MacroTextChar">
    <w:name w:val="Macro Text Char"/>
    <w:basedOn w:val="DefaultParagraphFont"/>
    <w:link w:val="MacroText"/>
    <w:rsid w:val="00EC5A04"/>
    <w:rPr>
      <w:rFonts w:ascii="Courier New" w:eastAsia="Times New Roman" w:hAnsi="Courier New" w:cs="Courier New"/>
      <w:lang w:val="en-GB"/>
    </w:rPr>
  </w:style>
  <w:style w:type="paragraph" w:customStyle="1" w:styleId="euroheading">
    <w:name w:val="euro heading"/>
    <w:basedOn w:val="Normal"/>
    <w:rsid w:val="00EC5A04"/>
    <w:pPr>
      <w:widowControl w:val="0"/>
      <w:overflowPunct w:val="0"/>
      <w:autoSpaceDE w:val="0"/>
      <w:autoSpaceDN w:val="0"/>
      <w:adjustRightInd w:val="0"/>
      <w:spacing w:after="0" w:line="260" w:lineRule="atLeast"/>
      <w:jc w:val="both"/>
      <w:textAlignment w:val="baseline"/>
    </w:pPr>
    <w:rPr>
      <w:rFonts w:ascii="Times New Roman" w:eastAsia="Times New Roman" w:hAnsi="Times New Roman"/>
      <w:i/>
      <w:sz w:val="20"/>
      <w:szCs w:val="20"/>
      <w:lang w:val="en-GB"/>
    </w:rPr>
  </w:style>
  <w:style w:type="paragraph" w:customStyle="1" w:styleId="1">
    <w:name w:val="Списък на абзаци1"/>
    <w:basedOn w:val="Normal"/>
    <w:uiPriority w:val="34"/>
    <w:qFormat/>
    <w:rsid w:val="00031F64"/>
    <w:pPr>
      <w:ind w:left="720"/>
      <w:contextualSpacing/>
    </w:pPr>
    <w:rPr>
      <w:lang w:val="en-US"/>
    </w:rPr>
  </w:style>
  <w:style w:type="character" w:styleId="CommentReference">
    <w:name w:val="annotation reference"/>
    <w:uiPriority w:val="99"/>
    <w:semiHidden/>
    <w:rsid w:val="00BD6D6B"/>
    <w:rPr>
      <w:rFonts w:cs="Times New Roman"/>
      <w:sz w:val="16"/>
    </w:rPr>
  </w:style>
  <w:style w:type="paragraph" w:styleId="PlainText">
    <w:name w:val="Plain Text"/>
    <w:basedOn w:val="Normal"/>
    <w:link w:val="PlainTextChar"/>
    <w:rsid w:val="00BD6D6B"/>
    <w:pPr>
      <w:spacing w:after="0" w:line="240" w:lineRule="auto"/>
    </w:pPr>
    <w:rPr>
      <w:rFonts w:ascii="Courier New" w:eastAsia="Times New Roman" w:hAnsi="Courier New" w:cs="Courier New"/>
      <w:sz w:val="20"/>
      <w:szCs w:val="20"/>
      <w:lang w:val="ru-RU" w:eastAsia="bg-BG"/>
    </w:rPr>
  </w:style>
  <w:style w:type="character" w:customStyle="1" w:styleId="PlainTextChar">
    <w:name w:val="Plain Text Char"/>
    <w:basedOn w:val="DefaultParagraphFont"/>
    <w:link w:val="PlainText"/>
    <w:rsid w:val="00BD6D6B"/>
    <w:rPr>
      <w:rFonts w:ascii="Courier New" w:eastAsia="Times New Roman" w:hAnsi="Courier New" w:cs="Courier New"/>
      <w:lang w:val="ru-RU"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4FC"/>
    <w:pPr>
      <w:spacing w:after="200" w:line="276" w:lineRule="auto"/>
    </w:pPr>
    <w:rPr>
      <w:sz w:val="22"/>
      <w:szCs w:val="22"/>
      <w:lang w:val="bg-BG"/>
    </w:rPr>
  </w:style>
  <w:style w:type="paragraph" w:styleId="Heading1">
    <w:name w:val="heading 1"/>
    <w:aliases w:val=" Char"/>
    <w:basedOn w:val="Normal"/>
    <w:next w:val="Normal"/>
    <w:link w:val="Heading1Char"/>
    <w:autoRedefine/>
    <w:qFormat/>
    <w:rsid w:val="00A2549A"/>
    <w:pPr>
      <w:keepNext/>
      <w:spacing w:after="0" w:line="240" w:lineRule="auto"/>
      <w:ind w:firstLine="709"/>
      <w:jc w:val="both"/>
      <w:outlineLvl w:val="0"/>
    </w:pPr>
    <w:rPr>
      <w:rFonts w:ascii="Arial" w:eastAsia="Times New Roman" w:hAnsi="Arial" w:cs="Arial"/>
      <w:b/>
      <w:caps/>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1"/>
    <w:basedOn w:val="DefaultParagraphFont"/>
    <w:link w:val="Heading1"/>
    <w:rsid w:val="00A2549A"/>
    <w:rPr>
      <w:rFonts w:ascii="Arial" w:eastAsia="Times New Roman" w:hAnsi="Arial" w:cs="Arial"/>
      <w:b/>
      <w:caps/>
      <w:color w:val="000000"/>
      <w:sz w:val="24"/>
      <w:szCs w:val="24"/>
      <w:lang w:val="en-US" w:eastAsia="en-US"/>
    </w:rPr>
  </w:style>
  <w:style w:type="paragraph" w:styleId="BodyTextIndent2">
    <w:name w:val="Body Text Indent 2"/>
    <w:aliases w:val=" Char Char"/>
    <w:basedOn w:val="Normal"/>
    <w:link w:val="BodyTextIndent2Char"/>
    <w:rsid w:val="004D68A0"/>
    <w:pPr>
      <w:spacing w:after="0" w:line="240" w:lineRule="auto"/>
      <w:ind w:left="1134" w:hanging="708"/>
    </w:pPr>
    <w:rPr>
      <w:rFonts w:ascii="Times New Roman" w:eastAsia="Times New Roman" w:hAnsi="Times New Roman"/>
      <w:color w:val="000000"/>
      <w:sz w:val="24"/>
      <w:szCs w:val="20"/>
    </w:rPr>
  </w:style>
  <w:style w:type="character" w:customStyle="1" w:styleId="BodyTextIndent2Char">
    <w:name w:val="Body Text Indent 2 Char"/>
    <w:aliases w:val=" Char Char Char"/>
    <w:basedOn w:val="DefaultParagraphFont"/>
    <w:link w:val="BodyTextIndent2"/>
    <w:rsid w:val="004D68A0"/>
    <w:rPr>
      <w:rFonts w:ascii="Times New Roman" w:eastAsia="Times New Roman" w:hAnsi="Times New Roman" w:cs="Times New Roman"/>
      <w:color w:val="000000"/>
      <w:sz w:val="24"/>
      <w:szCs w:val="20"/>
    </w:rPr>
  </w:style>
  <w:style w:type="paragraph" w:customStyle="1" w:styleId="firstline">
    <w:name w:val="firstline"/>
    <w:basedOn w:val="Normal"/>
    <w:rsid w:val="00A0270A"/>
    <w:pPr>
      <w:spacing w:before="100" w:beforeAutospacing="1" w:after="100" w:afterAutospacing="1" w:line="240" w:lineRule="auto"/>
    </w:pPr>
    <w:rPr>
      <w:rFonts w:ascii="Times New Roman" w:eastAsia="Times New Roman" w:hAnsi="Times New Roman"/>
      <w:sz w:val="24"/>
      <w:szCs w:val="24"/>
      <w:lang w:eastAsia="bg-BG"/>
    </w:rPr>
  </w:style>
  <w:style w:type="paragraph" w:styleId="FootnoteText">
    <w:name w:val="footnote text"/>
    <w:aliases w:val=" Char6"/>
    <w:basedOn w:val="Normal"/>
    <w:link w:val="FootnoteTextChar"/>
    <w:semiHidden/>
    <w:unhideWhenUsed/>
    <w:rsid w:val="005E33F8"/>
    <w:rPr>
      <w:sz w:val="20"/>
      <w:szCs w:val="20"/>
    </w:rPr>
  </w:style>
  <w:style w:type="character" w:customStyle="1" w:styleId="FootnoteTextChar">
    <w:name w:val="Footnote Text Char"/>
    <w:aliases w:val=" Char6 Char"/>
    <w:basedOn w:val="DefaultParagraphFont"/>
    <w:link w:val="FootnoteText"/>
    <w:uiPriority w:val="99"/>
    <w:semiHidden/>
    <w:rsid w:val="005E33F8"/>
    <w:rPr>
      <w:lang w:eastAsia="en-US"/>
    </w:rPr>
  </w:style>
  <w:style w:type="character" w:styleId="FootnoteReference">
    <w:name w:val="footnote reference"/>
    <w:basedOn w:val="DefaultParagraphFont"/>
    <w:semiHidden/>
    <w:unhideWhenUsed/>
    <w:rsid w:val="005E33F8"/>
    <w:rPr>
      <w:vertAlign w:val="superscript"/>
    </w:rPr>
  </w:style>
  <w:style w:type="paragraph" w:styleId="NormalWeb">
    <w:name w:val="Normal (Web)"/>
    <w:basedOn w:val="Normal"/>
    <w:uiPriority w:val="99"/>
    <w:unhideWhenUsed/>
    <w:rsid w:val="008031A5"/>
    <w:pPr>
      <w:spacing w:before="100" w:beforeAutospacing="1" w:after="119" w:line="240" w:lineRule="auto"/>
    </w:pPr>
    <w:rPr>
      <w:rFonts w:ascii="Times New Roman" w:eastAsia="Times New Roman" w:hAnsi="Times New Roman"/>
      <w:sz w:val="24"/>
      <w:szCs w:val="24"/>
      <w:lang w:eastAsia="bg-BG"/>
    </w:rPr>
  </w:style>
  <w:style w:type="paragraph" w:styleId="ListParagraph">
    <w:name w:val="List Paragraph"/>
    <w:basedOn w:val="Normal"/>
    <w:uiPriority w:val="34"/>
    <w:qFormat/>
    <w:rsid w:val="00155427"/>
    <w:pPr>
      <w:ind w:left="708"/>
    </w:pPr>
  </w:style>
  <w:style w:type="character" w:customStyle="1" w:styleId="ldef">
    <w:name w:val="ldef"/>
    <w:basedOn w:val="DefaultParagraphFont"/>
    <w:rsid w:val="00B52EF2"/>
  </w:style>
  <w:style w:type="table" w:styleId="TableGrid">
    <w:name w:val="Table Grid"/>
    <w:basedOn w:val="TableNormal"/>
    <w:uiPriority w:val="59"/>
    <w:rsid w:val="00400C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aliases w:val=" Char5"/>
    <w:basedOn w:val="Normal"/>
    <w:link w:val="HeaderChar"/>
    <w:unhideWhenUsed/>
    <w:rsid w:val="00D363B1"/>
    <w:pPr>
      <w:tabs>
        <w:tab w:val="center" w:pos="4536"/>
        <w:tab w:val="right" w:pos="9072"/>
      </w:tabs>
    </w:pPr>
  </w:style>
  <w:style w:type="character" w:customStyle="1" w:styleId="HeaderChar">
    <w:name w:val="Header Char"/>
    <w:aliases w:val=" Char5 Char"/>
    <w:basedOn w:val="DefaultParagraphFont"/>
    <w:link w:val="Header"/>
    <w:rsid w:val="00D363B1"/>
    <w:rPr>
      <w:sz w:val="22"/>
      <w:szCs w:val="22"/>
      <w:lang w:eastAsia="en-US"/>
    </w:rPr>
  </w:style>
  <w:style w:type="paragraph" w:styleId="Footer">
    <w:name w:val="footer"/>
    <w:aliases w:val=" Char4"/>
    <w:basedOn w:val="Normal"/>
    <w:link w:val="FooterChar"/>
    <w:uiPriority w:val="99"/>
    <w:unhideWhenUsed/>
    <w:rsid w:val="00D363B1"/>
    <w:pPr>
      <w:tabs>
        <w:tab w:val="center" w:pos="4536"/>
        <w:tab w:val="right" w:pos="9072"/>
      </w:tabs>
    </w:pPr>
  </w:style>
  <w:style w:type="character" w:customStyle="1" w:styleId="FooterChar">
    <w:name w:val="Footer Char"/>
    <w:aliases w:val=" Char4 Char"/>
    <w:basedOn w:val="DefaultParagraphFont"/>
    <w:link w:val="Footer"/>
    <w:uiPriority w:val="99"/>
    <w:rsid w:val="00D363B1"/>
    <w:rPr>
      <w:sz w:val="22"/>
      <w:szCs w:val="22"/>
      <w:lang w:eastAsia="en-US"/>
    </w:rPr>
  </w:style>
  <w:style w:type="paragraph" w:styleId="BodyTextIndent">
    <w:name w:val="Body Text Indent"/>
    <w:aliases w:val=" Char3"/>
    <w:basedOn w:val="Normal"/>
    <w:link w:val="BodyTextIndentChar"/>
    <w:uiPriority w:val="99"/>
    <w:semiHidden/>
    <w:unhideWhenUsed/>
    <w:rsid w:val="00F54595"/>
    <w:pPr>
      <w:spacing w:after="120"/>
      <w:ind w:left="283"/>
    </w:pPr>
  </w:style>
  <w:style w:type="character" w:customStyle="1" w:styleId="BodyTextIndentChar">
    <w:name w:val="Body Text Indent Char"/>
    <w:aliases w:val=" Char3 Char"/>
    <w:basedOn w:val="DefaultParagraphFont"/>
    <w:link w:val="BodyTextIndent"/>
    <w:uiPriority w:val="99"/>
    <w:semiHidden/>
    <w:rsid w:val="00F54595"/>
    <w:rPr>
      <w:sz w:val="22"/>
      <w:szCs w:val="22"/>
      <w:lang w:eastAsia="en-US"/>
    </w:rPr>
  </w:style>
  <w:style w:type="paragraph" w:styleId="BodyText">
    <w:name w:val="Body Text"/>
    <w:aliases w:val=" Char2"/>
    <w:basedOn w:val="Normal"/>
    <w:link w:val="BodyTextChar"/>
    <w:uiPriority w:val="99"/>
    <w:semiHidden/>
    <w:unhideWhenUsed/>
    <w:rsid w:val="009F3ED3"/>
    <w:pPr>
      <w:spacing w:after="120"/>
    </w:pPr>
  </w:style>
  <w:style w:type="character" w:customStyle="1" w:styleId="BodyTextChar">
    <w:name w:val="Body Text Char"/>
    <w:aliases w:val=" Char2 Char"/>
    <w:basedOn w:val="DefaultParagraphFont"/>
    <w:link w:val="BodyText"/>
    <w:uiPriority w:val="99"/>
    <w:semiHidden/>
    <w:rsid w:val="009F3ED3"/>
    <w:rPr>
      <w:sz w:val="22"/>
      <w:szCs w:val="22"/>
      <w:lang w:eastAsia="en-US"/>
    </w:rPr>
  </w:style>
  <w:style w:type="paragraph" w:styleId="EndnoteText">
    <w:name w:val="endnote text"/>
    <w:aliases w:val=" Char1"/>
    <w:basedOn w:val="Normal"/>
    <w:link w:val="EndnoteTextChar"/>
    <w:uiPriority w:val="99"/>
    <w:semiHidden/>
    <w:unhideWhenUsed/>
    <w:rsid w:val="00D85296"/>
    <w:rPr>
      <w:sz w:val="20"/>
      <w:szCs w:val="20"/>
    </w:rPr>
  </w:style>
  <w:style w:type="character" w:customStyle="1" w:styleId="EndnoteTextChar">
    <w:name w:val="Endnote Text Char"/>
    <w:aliases w:val=" Char1 Char"/>
    <w:basedOn w:val="DefaultParagraphFont"/>
    <w:link w:val="EndnoteText"/>
    <w:uiPriority w:val="99"/>
    <w:semiHidden/>
    <w:rsid w:val="00D85296"/>
    <w:rPr>
      <w:lang w:eastAsia="en-US"/>
    </w:rPr>
  </w:style>
  <w:style w:type="character" w:styleId="EndnoteReference">
    <w:name w:val="endnote reference"/>
    <w:basedOn w:val="DefaultParagraphFont"/>
    <w:uiPriority w:val="99"/>
    <w:semiHidden/>
    <w:unhideWhenUsed/>
    <w:rsid w:val="00D85296"/>
    <w:rPr>
      <w:vertAlign w:val="superscript"/>
    </w:rPr>
  </w:style>
  <w:style w:type="character" w:styleId="PageNumber">
    <w:name w:val="page number"/>
    <w:basedOn w:val="DefaultParagraphFont"/>
    <w:rsid w:val="000226D6"/>
  </w:style>
  <w:style w:type="paragraph" w:styleId="BalloonText">
    <w:name w:val="Balloon Text"/>
    <w:basedOn w:val="Normal"/>
    <w:link w:val="BalloonTextChar"/>
    <w:semiHidden/>
    <w:unhideWhenUsed/>
    <w:rsid w:val="005C7D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C7D13"/>
    <w:rPr>
      <w:rFonts w:ascii="Segoe UI" w:hAnsi="Segoe UI" w:cs="Segoe UI"/>
      <w:sz w:val="18"/>
      <w:szCs w:val="18"/>
      <w:lang w:val="bg-BG"/>
    </w:rPr>
  </w:style>
  <w:style w:type="paragraph" w:styleId="MacroText">
    <w:name w:val="macro"/>
    <w:link w:val="MacroTextChar"/>
    <w:rsid w:val="00EC5A0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val="en-GB"/>
    </w:rPr>
  </w:style>
  <w:style w:type="character" w:customStyle="1" w:styleId="MacroTextChar">
    <w:name w:val="Macro Text Char"/>
    <w:basedOn w:val="DefaultParagraphFont"/>
    <w:link w:val="MacroText"/>
    <w:rsid w:val="00EC5A04"/>
    <w:rPr>
      <w:rFonts w:ascii="Courier New" w:eastAsia="Times New Roman" w:hAnsi="Courier New" w:cs="Courier New"/>
      <w:lang w:val="en-GB"/>
    </w:rPr>
  </w:style>
  <w:style w:type="paragraph" w:customStyle="1" w:styleId="euroheading">
    <w:name w:val="euro heading"/>
    <w:basedOn w:val="Normal"/>
    <w:rsid w:val="00EC5A04"/>
    <w:pPr>
      <w:widowControl w:val="0"/>
      <w:overflowPunct w:val="0"/>
      <w:autoSpaceDE w:val="0"/>
      <w:autoSpaceDN w:val="0"/>
      <w:adjustRightInd w:val="0"/>
      <w:spacing w:after="0" w:line="260" w:lineRule="atLeast"/>
      <w:jc w:val="both"/>
      <w:textAlignment w:val="baseline"/>
    </w:pPr>
    <w:rPr>
      <w:rFonts w:ascii="Times New Roman" w:eastAsia="Times New Roman" w:hAnsi="Times New Roman"/>
      <w:i/>
      <w:sz w:val="20"/>
      <w:szCs w:val="20"/>
      <w:lang w:val="en-GB"/>
    </w:rPr>
  </w:style>
  <w:style w:type="paragraph" w:customStyle="1" w:styleId="1">
    <w:name w:val="Списък на абзаци1"/>
    <w:basedOn w:val="Normal"/>
    <w:uiPriority w:val="34"/>
    <w:qFormat/>
    <w:rsid w:val="00031F64"/>
    <w:pPr>
      <w:ind w:left="720"/>
      <w:contextualSpacing/>
    </w:pPr>
    <w:rPr>
      <w:lang w:val="en-US"/>
    </w:rPr>
  </w:style>
  <w:style w:type="character" w:styleId="CommentReference">
    <w:name w:val="annotation reference"/>
    <w:uiPriority w:val="99"/>
    <w:semiHidden/>
    <w:rsid w:val="00BD6D6B"/>
    <w:rPr>
      <w:rFonts w:cs="Times New Roman"/>
      <w:sz w:val="16"/>
    </w:rPr>
  </w:style>
  <w:style w:type="paragraph" w:styleId="PlainText">
    <w:name w:val="Plain Text"/>
    <w:basedOn w:val="Normal"/>
    <w:link w:val="PlainTextChar"/>
    <w:rsid w:val="00BD6D6B"/>
    <w:pPr>
      <w:spacing w:after="0" w:line="240" w:lineRule="auto"/>
    </w:pPr>
    <w:rPr>
      <w:rFonts w:ascii="Courier New" w:eastAsia="Times New Roman" w:hAnsi="Courier New" w:cs="Courier New"/>
      <w:sz w:val="20"/>
      <w:szCs w:val="20"/>
      <w:lang w:val="ru-RU" w:eastAsia="bg-BG"/>
    </w:rPr>
  </w:style>
  <w:style w:type="character" w:customStyle="1" w:styleId="PlainTextChar">
    <w:name w:val="Plain Text Char"/>
    <w:basedOn w:val="DefaultParagraphFont"/>
    <w:link w:val="PlainText"/>
    <w:rsid w:val="00BD6D6B"/>
    <w:rPr>
      <w:rFonts w:ascii="Courier New" w:eastAsia="Times New Roman" w:hAnsi="Courier New" w:cs="Courier New"/>
      <w:lang w:val="ru-RU"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68017">
      <w:bodyDiv w:val="1"/>
      <w:marLeft w:val="0"/>
      <w:marRight w:val="0"/>
      <w:marTop w:val="0"/>
      <w:marBottom w:val="0"/>
      <w:divBdr>
        <w:top w:val="none" w:sz="0" w:space="0" w:color="auto"/>
        <w:left w:val="none" w:sz="0" w:space="0" w:color="auto"/>
        <w:bottom w:val="none" w:sz="0" w:space="0" w:color="auto"/>
        <w:right w:val="none" w:sz="0" w:space="0" w:color="auto"/>
      </w:divBdr>
    </w:div>
    <w:div w:id="329916712">
      <w:bodyDiv w:val="1"/>
      <w:marLeft w:val="0"/>
      <w:marRight w:val="0"/>
      <w:marTop w:val="0"/>
      <w:marBottom w:val="0"/>
      <w:divBdr>
        <w:top w:val="none" w:sz="0" w:space="0" w:color="auto"/>
        <w:left w:val="none" w:sz="0" w:space="0" w:color="auto"/>
        <w:bottom w:val="none" w:sz="0" w:space="0" w:color="auto"/>
        <w:right w:val="none" w:sz="0" w:space="0" w:color="auto"/>
      </w:divBdr>
    </w:div>
    <w:div w:id="479227315">
      <w:bodyDiv w:val="1"/>
      <w:marLeft w:val="0"/>
      <w:marRight w:val="0"/>
      <w:marTop w:val="0"/>
      <w:marBottom w:val="0"/>
      <w:divBdr>
        <w:top w:val="none" w:sz="0" w:space="0" w:color="auto"/>
        <w:left w:val="none" w:sz="0" w:space="0" w:color="auto"/>
        <w:bottom w:val="none" w:sz="0" w:space="0" w:color="auto"/>
        <w:right w:val="none" w:sz="0" w:space="0" w:color="auto"/>
      </w:divBdr>
    </w:div>
    <w:div w:id="1484542885">
      <w:bodyDiv w:val="1"/>
      <w:marLeft w:val="0"/>
      <w:marRight w:val="0"/>
      <w:marTop w:val="0"/>
      <w:marBottom w:val="0"/>
      <w:divBdr>
        <w:top w:val="none" w:sz="0" w:space="0" w:color="auto"/>
        <w:left w:val="none" w:sz="0" w:space="0" w:color="auto"/>
        <w:bottom w:val="none" w:sz="0" w:space="0" w:color="auto"/>
        <w:right w:val="none" w:sz="0" w:space="0" w:color="auto"/>
      </w:divBdr>
      <w:divsChild>
        <w:div w:id="866602128">
          <w:marLeft w:val="0"/>
          <w:marRight w:val="0"/>
          <w:marTop w:val="0"/>
          <w:marBottom w:val="0"/>
          <w:divBdr>
            <w:top w:val="none" w:sz="0" w:space="0" w:color="auto"/>
            <w:left w:val="none" w:sz="0" w:space="0" w:color="auto"/>
            <w:bottom w:val="none" w:sz="0" w:space="0" w:color="auto"/>
            <w:right w:val="none" w:sz="0" w:space="0" w:color="auto"/>
          </w:divBdr>
        </w:div>
        <w:div w:id="1275789931">
          <w:marLeft w:val="0"/>
          <w:marRight w:val="0"/>
          <w:marTop w:val="0"/>
          <w:marBottom w:val="0"/>
          <w:divBdr>
            <w:top w:val="none" w:sz="0" w:space="0" w:color="auto"/>
            <w:left w:val="none" w:sz="0" w:space="0" w:color="auto"/>
            <w:bottom w:val="none" w:sz="0" w:space="0" w:color="auto"/>
            <w:right w:val="none" w:sz="0" w:space="0" w:color="auto"/>
          </w:divBdr>
        </w:div>
      </w:divsChild>
    </w:div>
    <w:div w:id="1753503213">
      <w:bodyDiv w:val="1"/>
      <w:marLeft w:val="0"/>
      <w:marRight w:val="0"/>
      <w:marTop w:val="0"/>
      <w:marBottom w:val="0"/>
      <w:divBdr>
        <w:top w:val="none" w:sz="0" w:space="0" w:color="auto"/>
        <w:left w:val="none" w:sz="0" w:space="0" w:color="auto"/>
        <w:bottom w:val="none" w:sz="0" w:space="0" w:color="auto"/>
        <w:right w:val="none" w:sz="0" w:space="0" w:color="auto"/>
      </w:divBdr>
    </w:div>
    <w:div w:id="181216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6FE36-CA68-4279-B270-68EC7612F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6992</Words>
  <Characters>39855</Characters>
  <Application>Microsoft Office Word</Application>
  <DocSecurity>0</DocSecurity>
  <Lines>332</Lines>
  <Paragraphs>93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ПРИЛОЖЕНИЕ</vt:lpstr>
      <vt:lpstr>ПРИЛОЖЕНИЕ</vt:lpstr>
    </vt:vector>
  </TitlesOfParts>
  <Company>Grizli777</Company>
  <LinksUpToDate>false</LinksUpToDate>
  <CharactersWithSpaces>46754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p</dc:creator>
  <cp:lastModifiedBy>Maia Hristova</cp:lastModifiedBy>
  <cp:revision>2</cp:revision>
  <cp:lastPrinted>2017-03-30T07:09:00Z</cp:lastPrinted>
  <dcterms:created xsi:type="dcterms:W3CDTF">2017-03-31T11:40:00Z</dcterms:created>
  <dcterms:modified xsi:type="dcterms:W3CDTF">2017-03-31T11:40:00Z</dcterms:modified>
</cp:coreProperties>
</file>